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D87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Times New Roman" w:hAnsi="Times New Roman" w:eastAsia="方正小标宋_GBK" w:cs="方正小标宋_GBK"/>
          <w:b/>
          <w:bCs/>
          <w:i w:val="0"/>
          <w:iCs w:val="0"/>
          <w:caps w:val="0"/>
          <w:color w:val="000000"/>
          <w:spacing w:val="0"/>
          <w:sz w:val="44"/>
          <w:szCs w:val="44"/>
        </w:rPr>
      </w:pPr>
      <w:r>
        <w:rPr>
          <w:rFonts w:hint="eastAsia" w:ascii="Times New Roman" w:hAnsi="Times New Roman" w:eastAsia="方正小标宋_GBK" w:cs="方正小标宋_GBK"/>
          <w:b/>
          <w:bCs/>
          <w:i w:val="0"/>
          <w:iCs w:val="0"/>
          <w:caps w:val="0"/>
          <w:color w:val="000000"/>
          <w:spacing w:val="0"/>
          <w:sz w:val="44"/>
          <w:szCs w:val="44"/>
          <w:shd w:val="clear" w:fill="FFFFFF"/>
        </w:rPr>
        <w:t>教育强国建设规划纲要</w:t>
      </w:r>
      <w:r>
        <w:rPr>
          <w:rFonts w:hint="eastAsia" w:ascii="Times New Roman" w:hAnsi="Times New Roman" w:eastAsia="方正小标宋_GBK" w:cs="方正小标宋_GBK"/>
          <w:b/>
          <w:bCs/>
          <w:i w:val="0"/>
          <w:iCs w:val="0"/>
          <w:caps w:val="0"/>
          <w:color w:val="000000"/>
          <w:spacing w:val="0"/>
          <w:sz w:val="44"/>
          <w:szCs w:val="44"/>
          <w:shd w:val="clear" w:fill="FFFFFF"/>
        </w:rPr>
        <w:br w:type="textWrapping"/>
      </w:r>
      <w:r>
        <w:rPr>
          <w:rFonts w:hint="eastAsia" w:ascii="Times New Roman" w:hAnsi="Times New Roman" w:eastAsia="方正小标宋_GBK" w:cs="方正小标宋_GBK"/>
          <w:b/>
          <w:bCs/>
          <w:i w:val="0"/>
          <w:iCs w:val="0"/>
          <w:caps w:val="0"/>
          <w:color w:val="000000"/>
          <w:spacing w:val="0"/>
          <w:sz w:val="44"/>
          <w:szCs w:val="44"/>
          <w:shd w:val="clear" w:fill="FFFFFF"/>
        </w:rPr>
        <w:t>（2024－2035年）</w:t>
      </w:r>
    </w:p>
    <w:p w14:paraId="6E0261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firstLineChars="200"/>
        <w:jc w:val="left"/>
        <w:textAlignment w:val="auto"/>
        <w:rPr>
          <w:rFonts w:ascii="Times New Roman" w:hAnsi="Times New Roman" w:eastAsia="仿宋_GB2312" w:cs="仿宋_GB2312"/>
          <w:i w:val="0"/>
          <w:iCs w:val="0"/>
          <w:caps w:val="0"/>
          <w:color w:val="000000"/>
          <w:spacing w:val="0"/>
          <w:kern w:val="0"/>
          <w:sz w:val="31"/>
          <w:szCs w:val="31"/>
          <w:bdr w:val="none" w:color="auto" w:sz="0" w:space="0"/>
          <w:shd w:val="clear" w:fill="FFFFFF"/>
          <w:lang w:val="en-US" w:eastAsia="zh-CN" w:bidi="ar"/>
        </w:rPr>
      </w:pPr>
    </w:p>
    <w:p w14:paraId="365ACE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firstLineChars="200"/>
        <w:jc w:val="left"/>
        <w:textAlignment w:val="auto"/>
        <w:rPr>
          <w:rFonts w:ascii="Times New Roman" w:hAnsi="Times New Roman" w:eastAsia="仿宋_GB2312" w:cs="仿宋_GB2312"/>
          <w:i w:val="0"/>
          <w:iCs w:val="0"/>
          <w:caps w:val="0"/>
          <w:color w:val="000000"/>
          <w:spacing w:val="0"/>
          <w:kern w:val="0"/>
          <w:sz w:val="31"/>
          <w:szCs w:val="31"/>
          <w:bdr w:val="none" w:color="auto" w:sz="0" w:space="0"/>
          <w:shd w:val="clear" w:fill="FFFFFF"/>
          <w:lang w:val="en-US" w:eastAsia="zh-CN" w:bidi="ar"/>
        </w:rPr>
      </w:pPr>
    </w:p>
    <w:p w14:paraId="176542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为深入贯彻党的二十大关于加快建设教育强国的战略部署，制定本规划纲要。　　</w:t>
      </w:r>
    </w:p>
    <w:p w14:paraId="750D23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bdr w:val="none" w:color="auto" w:sz="0" w:space="0"/>
          <w:shd w:val="clear" w:fill="FFFFFF"/>
          <w:lang w:val="en-US" w:eastAsia="zh-CN" w:bidi="ar"/>
        </w:rPr>
        <w:t>一、总体要求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44D7A3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　　</w:t>
      </w:r>
    </w:p>
    <w:p w14:paraId="720DE9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Times New Roman"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工作中要做到：</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　　</w:t>
      </w:r>
    </w:p>
    <w:p w14:paraId="0818CC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主要目标是：</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　　</w:t>
      </w:r>
    </w:p>
    <w:p w14:paraId="78831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二、塑造立德树人新格局，培养担当民族复兴大任的时代新人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08B6CD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bdr w:val="none" w:color="auto" w:sz="0" w:space="0"/>
          <w:shd w:val="clear" w:fill="FFFFFF"/>
          <w:lang w:val="en-US" w:eastAsia="zh-CN" w:bidi="ar"/>
        </w:rPr>
        <w:t>（一）加强和改进新时代学校思想政治教育。</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　　</w:t>
      </w:r>
    </w:p>
    <w:p w14:paraId="467D0A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（二）加强党的创新理论体系化学理化研究阐释和成果应用。</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深入阐释党的创新理论科学内涵和实践要求，建强马克思主义理论学科，构建学科体系、学术体系、话语体系。全面推动党的创新理论研究成果转化为相</w:t>
      </w:r>
      <w:bookmarkStart w:id="0" w:name="_GoBack"/>
      <w:bookmarkEnd w:id="0"/>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应的学科方向和课程教材，将新时代伟大变革成功案例及其蕴含的道理学理哲理融入学校思想政治教育。　　</w:t>
      </w:r>
    </w:p>
    <w:p w14:paraId="3A32E0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（三）拓展实践育人和网络育人空间和阵地。</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　　</w:t>
      </w:r>
    </w:p>
    <w:p w14:paraId="629C2A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（四）促进学生健康成长、全面发展。</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　　</w:t>
      </w:r>
    </w:p>
    <w:p w14:paraId="7FBD7F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（五）打造培根铸魂、启智增慧的高质量教材。</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　　</w:t>
      </w:r>
    </w:p>
    <w:p w14:paraId="2423D2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（六）推广普及国家通用语言文字。</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　　</w:t>
      </w:r>
    </w:p>
    <w:p w14:paraId="789EA8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三、办强办优基础教育，夯实全面提升国民素质战略基点　　</w:t>
      </w:r>
    </w:p>
    <w:p w14:paraId="35EEF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（七）健全与人口变化相适应的基础教育资源统筹调配机制。</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　　</w:t>
      </w:r>
    </w:p>
    <w:p w14:paraId="5CEFB2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（八）推动义务教育优质均衡发展和城乡一体化。</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　　</w:t>
      </w:r>
    </w:p>
    <w:p w14:paraId="162B1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（九）促进学前教育普及普惠和高中阶段学校多样化发展。</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　　</w:t>
      </w:r>
    </w:p>
    <w:p w14:paraId="1D5EAF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（十）统筹推进“双减”和教育教学质量提升。</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　　</w:t>
      </w:r>
    </w:p>
    <w:p w14:paraId="2732D5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四、增强高等教育综合实力，打造战略引领力量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445D03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（十一）分类推进高校改革发展。</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　　</w:t>
      </w:r>
    </w:p>
    <w:p w14:paraId="1FDC8B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（十二）优化高等教育布局。</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　　</w:t>
      </w:r>
    </w:p>
    <w:p w14:paraId="717AB1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（十三）加快建设中国特色、世界一流的大学和优势学科。</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　　</w:t>
      </w:r>
    </w:p>
    <w:p w14:paraId="79630A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（十四）完善拔尖创新人才发现和培养机制。</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　　</w:t>
      </w:r>
    </w:p>
    <w:p w14:paraId="10FE9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（十五）构建中国哲学社会科学自主知识体系。</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　　</w:t>
      </w:r>
    </w:p>
    <w:p w14:paraId="582D5E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五、培育壮大国家战略科技力量，有力支撑高水平科技自立自强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5D62F8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（十六）实施基础学科和交叉学科突破计划。</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　　</w:t>
      </w:r>
    </w:p>
    <w:p w14:paraId="58319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（十七）促进青年科技人才成长发展。</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大力弘扬科学家精神，营造鼓励探索、宽容失败的良好环境。培养造就一批高水平师资和学术大师。　　</w:t>
      </w:r>
    </w:p>
    <w:p w14:paraId="265710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（十八）提高高校科技成果转化效能。</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　　</w:t>
      </w:r>
    </w:p>
    <w:p w14:paraId="3673C0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（十九）建设高等研究院开辟振兴区域发展新赛道。</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面向中西部、东北等地区布局建设高等研究院，促进高水平高校、优势学科与重点行业和头部企业强强联合，以需求定项目、以项目定团队，构建人才培养、科学研究和技术转移为一体的产教融合科教融汇新样本。　　</w:t>
      </w:r>
    </w:p>
    <w:p w14:paraId="61C2F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六、加快建设现代职业教育体系，培养大国工匠、能工巧匠、高技能人才　　</w:t>
      </w:r>
    </w:p>
    <w:p w14:paraId="38453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（二十）塑造多元办学、产教融合新形态。</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　　</w:t>
      </w:r>
    </w:p>
    <w:p w14:paraId="5CCDAA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（二十一）以职普融通拓宽学生成长成才通道。</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　　</w:t>
      </w:r>
    </w:p>
    <w:p w14:paraId="6E6BA5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（二十二）提升职业学校关键办学能力。</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　　</w:t>
      </w:r>
    </w:p>
    <w:p w14:paraId="3AB927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（二十三）优化技能人才成长政策环境。</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　　</w:t>
      </w:r>
    </w:p>
    <w:p w14:paraId="15874D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七、建设学习型社会，以教育数字化开辟发展新赛道、塑造发展新优势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7821E6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（二十四）提升终身学习公共服务水平。</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　　</w:t>
      </w:r>
    </w:p>
    <w:p w14:paraId="5FC32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（二十五）实施国家教育数字化战略。</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　　</w:t>
      </w:r>
    </w:p>
    <w:p w14:paraId="1F1677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（二十六）促进人工智能助力教育变革。</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　　</w:t>
      </w:r>
    </w:p>
    <w:p w14:paraId="634A0C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八、建设高素质专业化教师队伍，筑牢教育强国根基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57186C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（二十七）实施教育家精神铸魂强师行动。</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　　</w:t>
      </w:r>
    </w:p>
    <w:p w14:paraId="4AA7CE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（二十八）提升教师专业素质能力。</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　　</w:t>
      </w:r>
    </w:p>
    <w:p w14:paraId="378FA6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（二十九）优化教师管理和资源配置。</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　　</w:t>
      </w:r>
    </w:p>
    <w:p w14:paraId="5D868F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（三十）提高教师政治地位、社会地位、职业地位。</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　　</w:t>
      </w:r>
    </w:p>
    <w:p w14:paraId="446913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九、深化教育综合改革，激发教育发展活力　　</w:t>
      </w:r>
    </w:p>
    <w:p w14:paraId="49132B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（三十一）深化教育评价改革。</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　　</w:t>
      </w:r>
    </w:p>
    <w:p w14:paraId="6D2C63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（三十二）完善人才培养与经济社会发展需要适配机制。</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　　</w:t>
      </w:r>
    </w:p>
    <w:p w14:paraId="31F49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（三十三）提升依法治教和管理水平。</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　　</w:t>
      </w:r>
    </w:p>
    <w:p w14:paraId="367F74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（三十四）健全教育战略性投入机制。</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　　</w:t>
      </w:r>
    </w:p>
    <w:p w14:paraId="70AFA8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（三十五）构建教育科技人才一体统筹推进机制</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　　</w:t>
      </w:r>
    </w:p>
    <w:p w14:paraId="31B84C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黑体" w:hAnsi="黑体" w:eastAsia="黑体" w:cs="黑体"/>
          <w:b/>
          <w:bCs/>
          <w:i w:val="0"/>
          <w:iCs w:val="0"/>
          <w:caps w:val="0"/>
          <w:color w:val="000000"/>
          <w:spacing w:val="0"/>
          <w:kern w:val="0"/>
          <w:sz w:val="32"/>
          <w:szCs w:val="32"/>
          <w:shd w:val="clear" w:fill="FFFFFF"/>
          <w:lang w:val="en-US" w:eastAsia="zh-CN" w:bidi="ar"/>
        </w:rPr>
        <w:t>十、完善教育对外开放战略策略，建设具有全球影响力的重要教育中心　</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14:paraId="497CE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（三十六）提升全球人才培养和集聚能力。</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　　</w:t>
      </w:r>
    </w:p>
    <w:p w14:paraId="7C1DC5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（三十七）扩大国际学术交流和教育科研合作。</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支持高水平研究型大学发起和参与国际大科学计划、建设大科学装置、主持重大国际科研项目，推动建设高水平高校学科创新引智基地、国际合作联合实验室。高质量推进国际产学研合作。积极参与开放科学国际合作。　　</w:t>
      </w:r>
    </w:p>
    <w:p w14:paraId="3D7CFA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（三十八）积极参与全球教育治理。</w:t>
      </w: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　　</w:t>
      </w:r>
    </w:p>
    <w:p w14:paraId="0B15C4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十一、加强组织实施　　</w:t>
      </w:r>
    </w:p>
    <w:p w14:paraId="11CF76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000000"/>
          <w:spacing w:val="0"/>
          <w:kern w:val="0"/>
          <w:sz w:val="32"/>
          <w:szCs w:val="32"/>
          <w:bdr w:val="none" w:color="auto" w:sz="0" w:space="0"/>
          <w:shd w:val="clear" w:fill="FFFFFF"/>
          <w:lang w:val="en-US" w:eastAsia="zh-CN" w:bidi="ar"/>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2E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8B7336">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8B7336">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7C57"/>
    <w:rsid w:val="050463C4"/>
    <w:rsid w:val="07E35D35"/>
    <w:rsid w:val="09E0077E"/>
    <w:rsid w:val="0AB35643"/>
    <w:rsid w:val="18C474BD"/>
    <w:rsid w:val="22682C67"/>
    <w:rsid w:val="26A00BFC"/>
    <w:rsid w:val="32582EEE"/>
    <w:rsid w:val="3A613159"/>
    <w:rsid w:val="3F2A77CA"/>
    <w:rsid w:val="4441183E"/>
    <w:rsid w:val="4F167678"/>
    <w:rsid w:val="4F652159"/>
    <w:rsid w:val="539D22E9"/>
    <w:rsid w:val="554967A4"/>
    <w:rsid w:val="5E096E10"/>
    <w:rsid w:val="74252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9074</Words>
  <Characters>9085</Characters>
  <Lines>0</Lines>
  <Paragraphs>0</Paragraphs>
  <TotalTime>9</TotalTime>
  <ScaleCrop>false</ScaleCrop>
  <LinksUpToDate>false</LinksUpToDate>
  <CharactersWithSpaces>9191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2025-02-26T00:34:35Z</dcterms:created>
  <dc:creator>Administrator</dc:creator>
  <cp:lastModifiedBy>王俊宇</cp:lastModifiedBy>
  <dcterms:modified xsi:type="dcterms:W3CDTF">2025-02-26T00:53:01Z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eyJoZGlkIjoiZDY2YWQ4NDExNGRlZGY1ODU1ZWJhOWZkZjNjYmYwYTgiLCJ1c2VySWQiOiIxNjgxMTg4MjkxIn0=</vt:lpwstr>
  </property>
  <property fmtid="{D5CDD505-2E9C-101B-9397-08002B2CF9AE}" pid="4" name="ICV">
    <vt:lpwstr>FBA96046451F46EE96CC268122F00AAE_12</vt:lpwstr>
  </property>
</Properties>
</file>