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766" w:rsidRPr="0061784A" w:rsidRDefault="006A7766" w:rsidP="006A7766">
      <w:pPr>
        <w:autoSpaceDE w:val="0"/>
        <w:autoSpaceDN w:val="0"/>
        <w:adjustRightInd w:val="0"/>
        <w:spacing w:line="432" w:lineRule="atLeast"/>
        <w:jc w:val="center"/>
        <w:rPr>
          <w:rFonts w:ascii="Times New Roman" w:eastAsia="宋体" w:hAnsi="Times New Roman" w:cs="Times New Roman"/>
          <w:kern w:val="0"/>
          <w:sz w:val="24"/>
          <w:szCs w:val="24"/>
        </w:rPr>
      </w:pPr>
      <w:r w:rsidRPr="0061784A">
        <w:rPr>
          <w:rFonts w:ascii="宋体" w:eastAsia="宋体" w:cs="宋体" w:hint="eastAsia"/>
          <w:b/>
          <w:bCs/>
          <w:kern w:val="0"/>
          <w:sz w:val="36"/>
          <w:szCs w:val="36"/>
          <w:lang w:val="zh-CN"/>
        </w:rPr>
        <w:t>国务院关于印发国家教育事业发展</w:t>
      </w:r>
    </w:p>
    <w:p w:rsidR="006A7766" w:rsidRPr="0061784A" w:rsidRDefault="006A7766" w:rsidP="006A7766">
      <w:pPr>
        <w:autoSpaceDE w:val="0"/>
        <w:autoSpaceDN w:val="0"/>
        <w:adjustRightInd w:val="0"/>
        <w:spacing w:line="432" w:lineRule="atLeast"/>
        <w:jc w:val="center"/>
        <w:rPr>
          <w:rFonts w:ascii="宋体" w:eastAsia="宋体" w:hAnsi="Times New Roman" w:cs="宋体" w:hint="eastAsia"/>
          <w:b/>
          <w:bCs/>
          <w:kern w:val="0"/>
          <w:sz w:val="36"/>
          <w:szCs w:val="36"/>
          <w:lang w:val="zh-CN"/>
        </w:rPr>
      </w:pPr>
      <w:r w:rsidRPr="0061784A">
        <w:rPr>
          <w:rFonts w:ascii="宋体" w:eastAsia="宋体" w:hAnsi="Times New Roman" w:cs="宋体"/>
          <w:b/>
          <w:bCs/>
          <w:kern w:val="0"/>
          <w:sz w:val="36"/>
          <w:szCs w:val="36"/>
          <w:lang w:val="zh-CN"/>
        </w:rPr>
        <w:t>“</w:t>
      </w:r>
      <w:r w:rsidRPr="0061784A">
        <w:rPr>
          <w:rFonts w:ascii="宋体" w:eastAsia="宋体" w:hAnsi="Times New Roman" w:cs="宋体" w:hint="eastAsia"/>
          <w:b/>
          <w:bCs/>
          <w:kern w:val="0"/>
          <w:sz w:val="36"/>
          <w:szCs w:val="36"/>
          <w:lang w:val="zh-CN"/>
        </w:rPr>
        <w:t>十三五</w:t>
      </w:r>
      <w:r w:rsidRPr="0061784A">
        <w:rPr>
          <w:rFonts w:ascii="宋体" w:eastAsia="宋体" w:hAnsi="Times New Roman" w:cs="宋体"/>
          <w:b/>
          <w:bCs/>
          <w:kern w:val="0"/>
          <w:sz w:val="36"/>
          <w:szCs w:val="36"/>
          <w:lang w:val="zh-CN"/>
        </w:rPr>
        <w:t>”</w:t>
      </w:r>
      <w:r w:rsidRPr="0061784A">
        <w:rPr>
          <w:rFonts w:ascii="宋体" w:eastAsia="宋体" w:hAnsi="Times New Roman" w:cs="宋体" w:hint="eastAsia"/>
          <w:b/>
          <w:bCs/>
          <w:kern w:val="0"/>
          <w:sz w:val="36"/>
          <w:szCs w:val="36"/>
          <w:lang w:val="zh-CN"/>
        </w:rPr>
        <w:t>规划的通知</w:t>
      </w:r>
    </w:p>
    <w:p w:rsidR="006A7766" w:rsidRPr="0061784A" w:rsidRDefault="006A7766" w:rsidP="006A7766">
      <w:pPr>
        <w:autoSpaceDE w:val="0"/>
        <w:autoSpaceDN w:val="0"/>
        <w:adjustRightInd w:val="0"/>
        <w:spacing w:line="432" w:lineRule="atLeast"/>
        <w:jc w:val="center"/>
        <w:rPr>
          <w:rFonts w:ascii="Times New Roman" w:eastAsia="楷体" w:hAnsi="Times New Roman" w:cs="Times New Roman"/>
          <w:kern w:val="0"/>
          <w:sz w:val="24"/>
          <w:szCs w:val="24"/>
        </w:rPr>
      </w:pPr>
      <w:r w:rsidRPr="0061784A">
        <w:rPr>
          <w:rFonts w:ascii="楷体" w:eastAsia="楷体" w:hAnsi="Times New Roman" w:cs="楷体" w:hint="eastAsia"/>
          <w:kern w:val="0"/>
          <w:sz w:val="24"/>
          <w:szCs w:val="24"/>
          <w:lang w:val="zh-CN"/>
        </w:rPr>
        <w:t>国发〔</w:t>
      </w:r>
      <w:r w:rsidRPr="0061784A">
        <w:rPr>
          <w:rFonts w:ascii="楷体" w:eastAsia="楷体" w:hAnsi="Times New Roman" w:cs="楷体"/>
          <w:kern w:val="0"/>
          <w:sz w:val="24"/>
          <w:szCs w:val="24"/>
          <w:lang w:val="zh-CN"/>
        </w:rPr>
        <w:t>2017</w:t>
      </w:r>
      <w:r w:rsidRPr="0061784A">
        <w:rPr>
          <w:rFonts w:ascii="楷体" w:eastAsia="楷体" w:hAnsi="Times New Roman" w:cs="楷体" w:hint="eastAsia"/>
          <w:kern w:val="0"/>
          <w:sz w:val="24"/>
          <w:szCs w:val="24"/>
          <w:lang w:val="zh-CN"/>
        </w:rPr>
        <w:t>〕</w:t>
      </w:r>
      <w:r w:rsidRPr="0061784A">
        <w:rPr>
          <w:rFonts w:ascii="楷体" w:eastAsia="楷体" w:hAnsi="Times New Roman" w:cs="楷体"/>
          <w:kern w:val="0"/>
          <w:sz w:val="24"/>
          <w:szCs w:val="24"/>
          <w:lang w:val="zh-CN"/>
        </w:rPr>
        <w:t>4</w:t>
      </w:r>
      <w:r w:rsidRPr="0061784A">
        <w:rPr>
          <w:rFonts w:ascii="楷体" w:eastAsia="楷体" w:hAnsi="Times New Roman" w:cs="楷体" w:hint="eastAsia"/>
          <w:kern w:val="0"/>
          <w:sz w:val="24"/>
          <w:szCs w:val="24"/>
          <w:lang w:val="zh-CN"/>
        </w:rPr>
        <w:t>号</w:t>
      </w:r>
    </w:p>
    <w:p w:rsidR="006A7766" w:rsidRPr="0061784A" w:rsidRDefault="006A7766" w:rsidP="006A7766">
      <w:pPr>
        <w:autoSpaceDE w:val="0"/>
        <w:autoSpaceDN w:val="0"/>
        <w:adjustRightInd w:val="0"/>
        <w:spacing w:line="432" w:lineRule="atLeast"/>
        <w:rPr>
          <w:rFonts w:ascii="Times New Roman" w:eastAsia="楷体" w:hAnsi="Times New Roman" w:cs="Times New Roman"/>
          <w:kern w:val="0"/>
          <w:sz w:val="24"/>
          <w:szCs w:val="24"/>
        </w:rPr>
      </w:pPr>
    </w:p>
    <w:p w:rsidR="006A7766" w:rsidRPr="0061784A" w:rsidRDefault="006A7766" w:rsidP="006A7766">
      <w:pPr>
        <w:autoSpaceDE w:val="0"/>
        <w:autoSpaceDN w:val="0"/>
        <w:adjustRightInd w:val="0"/>
        <w:spacing w:line="432" w:lineRule="atLeast"/>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各省、自治区、直辖市人民政府，国务院各部委、各直属机构：</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现将《国家教育事业发展</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十三五</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规划》印发给你们，请认真贯彻执行。</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 xml:space="preserve">　　　　　　　　　　　　　　　　　　　　　　　　　　</w:t>
      </w:r>
      <w:r w:rsidRPr="0061784A">
        <w:rPr>
          <w:rFonts w:ascii="宋体" w:eastAsia="宋体" w:hAnsi="Times New Roman" w:cs="宋体"/>
          <w:kern w:val="0"/>
          <w:sz w:val="24"/>
          <w:szCs w:val="24"/>
          <w:lang w:val="zh-CN"/>
        </w:rPr>
        <w:t xml:space="preserve"> </w:t>
      </w:r>
      <w:r w:rsidRPr="0061784A">
        <w:rPr>
          <w:rFonts w:ascii="宋体" w:eastAsia="宋体" w:hAnsi="Times New Roman" w:cs="宋体" w:hint="eastAsia"/>
          <w:kern w:val="0"/>
          <w:sz w:val="24"/>
          <w:szCs w:val="24"/>
          <w:lang w:val="zh-CN"/>
        </w:rPr>
        <w:t xml:space="preserve">　国务院</w:t>
      </w:r>
    </w:p>
    <w:p w:rsidR="006A7766" w:rsidRPr="0061784A" w:rsidRDefault="006A7766" w:rsidP="006A7766">
      <w:pPr>
        <w:autoSpaceDE w:val="0"/>
        <w:autoSpaceDN w:val="0"/>
        <w:adjustRightInd w:val="0"/>
        <w:spacing w:line="432" w:lineRule="atLeast"/>
        <w:ind w:firstLine="480"/>
        <w:rPr>
          <w:rFonts w:ascii="宋体" w:eastAsia="宋体" w:hAnsi="Times New Roman" w:cs="宋体" w:hint="eastAsia"/>
          <w:kern w:val="0"/>
          <w:sz w:val="24"/>
          <w:szCs w:val="24"/>
          <w:lang w:val="zh-CN"/>
        </w:rPr>
      </w:pPr>
      <w:r w:rsidRPr="0061784A">
        <w:rPr>
          <w:rFonts w:ascii="宋体" w:eastAsia="宋体" w:hAnsi="Times New Roman" w:cs="宋体" w:hint="eastAsia"/>
          <w:kern w:val="0"/>
          <w:sz w:val="24"/>
          <w:szCs w:val="24"/>
          <w:lang w:val="zh-CN"/>
        </w:rPr>
        <w:t xml:space="preserve">　　　　　　　　　　　　　　　　　　　　　　　　　　</w:t>
      </w:r>
      <w:r w:rsidRPr="0061784A">
        <w:rPr>
          <w:rFonts w:ascii="宋体" w:eastAsia="宋体" w:hAnsi="Times New Roman" w:cs="宋体"/>
          <w:kern w:val="0"/>
          <w:sz w:val="24"/>
          <w:szCs w:val="24"/>
          <w:lang w:val="zh-CN"/>
        </w:rPr>
        <w:t>2017</w:t>
      </w:r>
      <w:r w:rsidRPr="0061784A">
        <w:rPr>
          <w:rFonts w:ascii="宋体" w:eastAsia="宋体" w:hAnsi="Times New Roman" w:cs="宋体" w:hint="eastAsia"/>
          <w:kern w:val="0"/>
          <w:sz w:val="24"/>
          <w:szCs w:val="24"/>
          <w:lang w:val="zh-CN"/>
        </w:rPr>
        <w:t>年</w:t>
      </w:r>
      <w:r w:rsidRPr="0061784A">
        <w:rPr>
          <w:rFonts w:ascii="宋体" w:eastAsia="宋体" w:hAnsi="Times New Roman" w:cs="宋体"/>
          <w:kern w:val="0"/>
          <w:sz w:val="24"/>
          <w:szCs w:val="24"/>
          <w:lang w:val="zh-CN"/>
        </w:rPr>
        <w:t>1</w:t>
      </w:r>
      <w:r w:rsidRPr="0061784A">
        <w:rPr>
          <w:rFonts w:ascii="宋体" w:eastAsia="宋体" w:hAnsi="Times New Roman" w:cs="宋体" w:hint="eastAsia"/>
          <w:kern w:val="0"/>
          <w:sz w:val="24"/>
          <w:szCs w:val="24"/>
          <w:lang w:val="zh-CN"/>
        </w:rPr>
        <w:t>月</w:t>
      </w:r>
      <w:r w:rsidRPr="0061784A">
        <w:rPr>
          <w:rFonts w:ascii="宋体" w:eastAsia="宋体" w:hAnsi="Times New Roman" w:cs="宋体"/>
          <w:kern w:val="0"/>
          <w:sz w:val="24"/>
          <w:szCs w:val="24"/>
          <w:lang w:val="zh-CN"/>
        </w:rPr>
        <w:t>10</w:t>
      </w:r>
      <w:r w:rsidRPr="0061784A">
        <w:rPr>
          <w:rFonts w:ascii="宋体" w:eastAsia="宋体" w:hAnsi="Times New Roman" w:cs="宋体" w:hint="eastAsia"/>
          <w:kern w:val="0"/>
          <w:sz w:val="24"/>
          <w:szCs w:val="24"/>
          <w:lang w:val="zh-CN"/>
        </w:rPr>
        <w:t>日</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 xml:space="preserve">　　（本文有删减）</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p>
    <w:p w:rsidR="006A7766" w:rsidRPr="0061784A" w:rsidRDefault="006A7766" w:rsidP="006A7766">
      <w:pPr>
        <w:autoSpaceDE w:val="0"/>
        <w:autoSpaceDN w:val="0"/>
        <w:adjustRightInd w:val="0"/>
        <w:spacing w:line="432" w:lineRule="atLeast"/>
        <w:jc w:val="center"/>
        <w:rPr>
          <w:rFonts w:ascii="Times New Roman" w:eastAsia="宋体" w:hAnsi="Times New Roman" w:cs="Times New Roman"/>
          <w:kern w:val="0"/>
          <w:sz w:val="24"/>
          <w:szCs w:val="24"/>
        </w:rPr>
      </w:pPr>
      <w:r w:rsidRPr="0061784A">
        <w:rPr>
          <w:rFonts w:ascii="宋体" w:eastAsia="宋体" w:hAnsi="Times New Roman" w:cs="宋体" w:hint="eastAsia"/>
          <w:b/>
          <w:bCs/>
          <w:kern w:val="0"/>
          <w:sz w:val="36"/>
          <w:szCs w:val="36"/>
          <w:lang w:val="zh-CN"/>
        </w:rPr>
        <w:t>国家教育事业发展</w:t>
      </w:r>
      <w:r w:rsidRPr="0061784A">
        <w:rPr>
          <w:rFonts w:ascii="宋体" w:eastAsia="宋体" w:hAnsi="Times New Roman" w:cs="宋体"/>
          <w:b/>
          <w:bCs/>
          <w:kern w:val="0"/>
          <w:sz w:val="36"/>
          <w:szCs w:val="36"/>
          <w:lang w:val="zh-CN"/>
        </w:rPr>
        <w:t>“</w:t>
      </w:r>
      <w:r w:rsidRPr="0061784A">
        <w:rPr>
          <w:rFonts w:ascii="宋体" w:eastAsia="宋体" w:hAnsi="Times New Roman" w:cs="宋体" w:hint="eastAsia"/>
          <w:b/>
          <w:bCs/>
          <w:kern w:val="0"/>
          <w:sz w:val="36"/>
          <w:szCs w:val="36"/>
          <w:lang w:val="zh-CN"/>
        </w:rPr>
        <w:t>十三五</w:t>
      </w:r>
      <w:r w:rsidRPr="0061784A">
        <w:rPr>
          <w:rFonts w:ascii="宋体" w:eastAsia="宋体" w:hAnsi="Times New Roman" w:cs="宋体"/>
          <w:b/>
          <w:bCs/>
          <w:kern w:val="0"/>
          <w:sz w:val="36"/>
          <w:szCs w:val="36"/>
          <w:lang w:val="zh-CN"/>
        </w:rPr>
        <w:t>”</w:t>
      </w:r>
      <w:r w:rsidRPr="0061784A">
        <w:rPr>
          <w:rFonts w:ascii="宋体" w:eastAsia="宋体" w:hAnsi="Times New Roman" w:cs="宋体" w:hint="eastAsia"/>
          <w:b/>
          <w:bCs/>
          <w:kern w:val="0"/>
          <w:sz w:val="36"/>
          <w:szCs w:val="36"/>
          <w:lang w:val="zh-CN"/>
        </w:rPr>
        <w:t>规划</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十三五</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时期是全面建成小康社会决胜阶段。为加快推进教育现代化，依据《中华人民共和国国民经济和社会发展第十三个五年规划纲要》和《国家中长期教育改革和发展规划纲要（</w:t>
      </w:r>
      <w:r w:rsidRPr="0061784A">
        <w:rPr>
          <w:rFonts w:ascii="宋体" w:eastAsia="宋体" w:hAnsi="Times New Roman" w:cs="宋体"/>
          <w:kern w:val="0"/>
          <w:sz w:val="24"/>
          <w:szCs w:val="24"/>
          <w:lang w:val="zh-CN"/>
        </w:rPr>
        <w:t>2010</w:t>
      </w:r>
      <w:r w:rsidRPr="0061784A">
        <w:rPr>
          <w:rFonts w:ascii="宋体" w:eastAsia="宋体" w:hAnsi="Times New Roman" w:cs="宋体"/>
          <w:kern w:val="0"/>
          <w:sz w:val="24"/>
          <w:szCs w:val="24"/>
          <w:lang w:val="zh-CN"/>
        </w:rPr>
        <w:t>—</w:t>
      </w:r>
      <w:r w:rsidRPr="0061784A">
        <w:rPr>
          <w:rFonts w:ascii="宋体" w:eastAsia="宋体" w:hAnsi="Times New Roman" w:cs="宋体"/>
          <w:kern w:val="0"/>
          <w:sz w:val="24"/>
          <w:szCs w:val="24"/>
          <w:lang w:val="zh-CN"/>
        </w:rPr>
        <w:t>2020</w:t>
      </w:r>
      <w:r w:rsidRPr="0061784A">
        <w:rPr>
          <w:rFonts w:ascii="宋体" w:eastAsia="宋体" w:hAnsi="Times New Roman" w:cs="宋体" w:hint="eastAsia"/>
          <w:kern w:val="0"/>
          <w:sz w:val="24"/>
          <w:szCs w:val="24"/>
          <w:lang w:val="zh-CN"/>
        </w:rPr>
        <w:t>年）》（以下简称《教育规划纲要》），制定本规划。</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b/>
          <w:bCs/>
          <w:kern w:val="0"/>
          <w:sz w:val="24"/>
          <w:szCs w:val="24"/>
          <w:lang w:val="zh-CN"/>
        </w:rPr>
        <w:t>一、以新理念引领教育现代化</w:t>
      </w:r>
    </w:p>
    <w:p w:rsidR="006A7766" w:rsidRPr="0061784A" w:rsidRDefault="006A7766" w:rsidP="006A7766">
      <w:pPr>
        <w:autoSpaceDE w:val="0"/>
        <w:autoSpaceDN w:val="0"/>
        <w:adjustRightInd w:val="0"/>
        <w:spacing w:line="432" w:lineRule="atLeast"/>
        <w:ind w:firstLine="480"/>
        <w:rPr>
          <w:rFonts w:ascii="Times New Roman" w:eastAsia="楷体" w:hAnsi="Times New Roman" w:cs="Times New Roman"/>
          <w:kern w:val="0"/>
          <w:sz w:val="24"/>
          <w:szCs w:val="24"/>
        </w:rPr>
      </w:pPr>
      <w:r w:rsidRPr="0061784A">
        <w:rPr>
          <w:rFonts w:ascii="楷体" w:eastAsia="楷体" w:hAnsi="Times New Roman" w:cs="楷体" w:hint="eastAsia"/>
          <w:kern w:val="0"/>
          <w:sz w:val="24"/>
          <w:szCs w:val="24"/>
          <w:lang w:val="zh-CN"/>
        </w:rPr>
        <w:t>（一）发展环境。</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十二五</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时期特别是党的十八大以来，按照党中央、国务院决策部署，我国教育改革发展取得了显著成就，社会主义核心价值观教育深入推进，立德树人根本任务有效落实，学生思想道德素质持续向好，教育现代化取得新进展，为促进经济发展、社会和谐、文化繁荣作出重要贡献。</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楷体" w:eastAsia="楷体" w:hAnsi="Times New Roman" w:cs="楷体" w:hint="eastAsia"/>
          <w:kern w:val="0"/>
          <w:sz w:val="24"/>
          <w:szCs w:val="24"/>
          <w:lang w:val="zh-CN"/>
        </w:rPr>
        <w:t>教育总体发展水平进入世界中上行列。</w:t>
      </w:r>
      <w:r w:rsidRPr="0061784A">
        <w:rPr>
          <w:rFonts w:ascii="宋体" w:eastAsia="宋体" w:hAnsi="Times New Roman" w:cs="宋体" w:hint="eastAsia"/>
          <w:kern w:val="0"/>
          <w:sz w:val="24"/>
          <w:szCs w:val="24"/>
          <w:lang w:val="zh-CN"/>
        </w:rPr>
        <w:t>九年义务教育全面普及，进入均衡发展新阶段，学前三年毛入园率提前实现《教育规划纲要》</w:t>
      </w:r>
      <w:r w:rsidRPr="0061784A">
        <w:rPr>
          <w:rFonts w:ascii="宋体" w:eastAsia="宋体" w:hAnsi="Times New Roman" w:cs="宋体"/>
          <w:kern w:val="0"/>
          <w:sz w:val="24"/>
          <w:szCs w:val="24"/>
          <w:lang w:val="zh-CN"/>
        </w:rPr>
        <w:t>2020</w:t>
      </w:r>
      <w:r w:rsidRPr="0061784A">
        <w:rPr>
          <w:rFonts w:ascii="宋体" w:eastAsia="宋体" w:hAnsi="Times New Roman" w:cs="宋体" w:hint="eastAsia"/>
          <w:kern w:val="0"/>
          <w:sz w:val="24"/>
          <w:szCs w:val="24"/>
          <w:lang w:val="zh-CN"/>
        </w:rPr>
        <w:t>年目标，高中阶段教育基本普及，基本公共教育服务体系和现代职业教育体系基本确立，高等教育大众化水平显著提升，继续教育持续发展，全民终身学习的态势初步形成。教育质量稳步提升，我国学生在经济合作与发展组织开展的国际学生评估项目中表现良好，我国成为国际工程联盟本科教育互认协议成员，一批高校和学科世界排名显著提升。</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楷体" w:eastAsia="楷体" w:hAnsi="Times New Roman" w:cs="楷体" w:hint="eastAsia"/>
          <w:kern w:val="0"/>
          <w:sz w:val="24"/>
          <w:szCs w:val="24"/>
          <w:lang w:val="zh-CN"/>
        </w:rPr>
        <w:t>教育公平取得重要进展。</w:t>
      </w:r>
      <w:r w:rsidRPr="0061784A">
        <w:rPr>
          <w:rFonts w:ascii="宋体" w:eastAsia="宋体" w:hAnsi="Times New Roman" w:cs="宋体" w:hint="eastAsia"/>
          <w:kern w:val="0"/>
          <w:sz w:val="24"/>
          <w:szCs w:val="24"/>
          <w:lang w:val="zh-CN"/>
        </w:rPr>
        <w:t>城乡和区域教育发展差距进一步缩小，大中城市义务教育阶段</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择校热</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有所缓解，国家助学制度更加完善，农村义务教育学生营养改</w:t>
      </w:r>
      <w:r w:rsidRPr="0061784A">
        <w:rPr>
          <w:rFonts w:ascii="宋体" w:eastAsia="宋体" w:hAnsi="Times New Roman" w:cs="宋体" w:hint="eastAsia"/>
          <w:kern w:val="0"/>
          <w:sz w:val="24"/>
          <w:szCs w:val="24"/>
          <w:lang w:val="zh-CN"/>
        </w:rPr>
        <w:lastRenderedPageBreak/>
        <w:t>善计划深入实施，贫困地区学生的体质健康得到改善，进城务工人员随迁子女、农村留守儿童、残疾学生受教育权利得到更好保障，中西部地区特别是农村学生接受优质高等教育的机会明显增加。</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楷体" w:eastAsia="楷体" w:hAnsi="Times New Roman" w:cs="楷体" w:hint="eastAsia"/>
          <w:kern w:val="0"/>
          <w:sz w:val="24"/>
          <w:szCs w:val="24"/>
          <w:lang w:val="zh-CN"/>
        </w:rPr>
        <w:t>服务经济社会发展能力显著增强。</w:t>
      </w:r>
      <w:r w:rsidRPr="0061784A">
        <w:rPr>
          <w:rFonts w:ascii="宋体" w:eastAsia="宋体" w:hAnsi="Times New Roman" w:cs="宋体" w:hint="eastAsia"/>
          <w:kern w:val="0"/>
          <w:sz w:val="24"/>
          <w:szCs w:val="24"/>
          <w:lang w:val="zh-CN"/>
        </w:rPr>
        <w:t>职业学校每年输送近</w:t>
      </w:r>
      <w:r w:rsidRPr="0061784A">
        <w:rPr>
          <w:rFonts w:ascii="宋体" w:eastAsia="宋体" w:hAnsi="Times New Roman" w:cs="宋体"/>
          <w:kern w:val="0"/>
          <w:sz w:val="24"/>
          <w:szCs w:val="24"/>
          <w:lang w:val="zh-CN"/>
        </w:rPr>
        <w:t>1000</w:t>
      </w:r>
      <w:r w:rsidRPr="0061784A">
        <w:rPr>
          <w:rFonts w:ascii="宋体" w:eastAsia="宋体" w:hAnsi="Times New Roman" w:cs="宋体" w:hint="eastAsia"/>
          <w:kern w:val="0"/>
          <w:sz w:val="24"/>
          <w:szCs w:val="24"/>
          <w:lang w:val="zh-CN"/>
        </w:rPr>
        <w:t>万名技术技能人才，开展培训上亿人次。普通本科高校累计输送</w:t>
      </w:r>
      <w:r w:rsidRPr="0061784A">
        <w:rPr>
          <w:rFonts w:ascii="宋体" w:eastAsia="宋体" w:hAnsi="Times New Roman" w:cs="宋体"/>
          <w:kern w:val="0"/>
          <w:sz w:val="24"/>
          <w:szCs w:val="24"/>
          <w:lang w:val="zh-CN"/>
        </w:rPr>
        <w:t>2000</w:t>
      </w:r>
      <w:r w:rsidRPr="0061784A">
        <w:rPr>
          <w:rFonts w:ascii="宋体" w:eastAsia="宋体" w:hAnsi="Times New Roman" w:cs="宋体" w:hint="eastAsia"/>
          <w:kern w:val="0"/>
          <w:sz w:val="24"/>
          <w:szCs w:val="24"/>
          <w:lang w:val="zh-CN"/>
        </w:rPr>
        <w:t>多万名专业人才。高等学校牵头承担了一大批国家重大科学研究任务和重大工程项目，产出了一大批服务国家战略、具有国际影响力的标志性研究成果，技术转移和成果转化成效明显。</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楷体" w:eastAsia="楷体" w:hAnsi="Times New Roman" w:cs="楷体" w:hint="eastAsia"/>
          <w:kern w:val="0"/>
          <w:sz w:val="24"/>
          <w:szCs w:val="24"/>
          <w:lang w:val="zh-CN"/>
        </w:rPr>
        <w:t>教育发展能力显著提升。</w:t>
      </w:r>
      <w:r w:rsidRPr="0061784A">
        <w:rPr>
          <w:rFonts w:ascii="宋体" w:eastAsia="宋体" w:hAnsi="Times New Roman" w:cs="宋体" w:hint="eastAsia"/>
          <w:kern w:val="0"/>
          <w:sz w:val="24"/>
          <w:szCs w:val="24"/>
          <w:lang w:val="zh-CN"/>
        </w:rPr>
        <w:t>教育投入实现历史性突破，</w:t>
      </w:r>
      <w:r w:rsidRPr="0061784A">
        <w:rPr>
          <w:rFonts w:ascii="宋体" w:eastAsia="宋体" w:hAnsi="Times New Roman" w:cs="宋体"/>
          <w:kern w:val="0"/>
          <w:sz w:val="24"/>
          <w:szCs w:val="24"/>
          <w:lang w:val="zh-CN"/>
        </w:rPr>
        <w:t>2012</w:t>
      </w:r>
      <w:r w:rsidRPr="0061784A">
        <w:rPr>
          <w:rFonts w:ascii="宋体" w:eastAsia="宋体" w:hAnsi="Times New Roman" w:cs="宋体" w:hint="eastAsia"/>
          <w:kern w:val="0"/>
          <w:sz w:val="24"/>
          <w:szCs w:val="24"/>
          <w:lang w:val="zh-CN"/>
        </w:rPr>
        <w:t>年首次实现国家财政性教育经费占国内生产总值</w:t>
      </w:r>
      <w:r w:rsidRPr="0061784A">
        <w:rPr>
          <w:rFonts w:ascii="宋体" w:eastAsia="宋体" w:hAnsi="Times New Roman" w:cs="宋体"/>
          <w:kern w:val="0"/>
          <w:sz w:val="24"/>
          <w:szCs w:val="24"/>
          <w:lang w:val="zh-CN"/>
        </w:rPr>
        <w:t>4%</w:t>
      </w:r>
      <w:r w:rsidRPr="0061784A">
        <w:rPr>
          <w:rFonts w:ascii="宋体" w:eastAsia="宋体" w:hAnsi="Times New Roman" w:cs="宋体" w:hint="eastAsia"/>
          <w:kern w:val="0"/>
          <w:sz w:val="24"/>
          <w:szCs w:val="24"/>
          <w:lang w:val="zh-CN"/>
        </w:rPr>
        <w:t>的目标，生均拨款制度逐步建立，各级各类学校特别是农村学校办学条件有较大改善，教师队伍素质进一步提高，教育信息化全面推进。教育对外开放水平显著提升，国际影响力稳步增强。教育体制改革取得重要进展，人才培养体制、办学体制、管理体制、评价体制、保障体制改革全面深化，一些重点领域和环节取得突破性进展。考试招生制度改革全面启动，现代教育督导体系进一步完善。</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总体来看，《教育规划纲要》确定的阶段性目标如期实现，教育事业发展</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十二五</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规划圆满收官，我国教育进入提高质量、优化结构、促进公平的新阶段。</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p>
    <w:tbl>
      <w:tblPr>
        <w:tblW w:w="0" w:type="auto"/>
        <w:jc w:val="center"/>
        <w:tblLayout w:type="fixed"/>
        <w:tblCellMar>
          <w:left w:w="10" w:type="dxa"/>
          <w:right w:w="10" w:type="dxa"/>
        </w:tblCellMar>
        <w:tblLook w:val="0000"/>
      </w:tblPr>
      <w:tblGrid>
        <w:gridCol w:w="4344"/>
        <w:gridCol w:w="1559"/>
        <w:gridCol w:w="1559"/>
        <w:gridCol w:w="1610"/>
      </w:tblGrid>
      <w:tr w:rsidR="006A7766" w:rsidRPr="0061784A">
        <w:tblPrEx>
          <w:tblCellMar>
            <w:top w:w="0" w:type="dxa"/>
            <w:bottom w:w="0" w:type="dxa"/>
          </w:tblCellMar>
        </w:tblPrEx>
        <w:trPr>
          <w:trHeight w:val="557"/>
          <w:jc w:val="center"/>
        </w:trPr>
        <w:tc>
          <w:tcPr>
            <w:tcW w:w="9072" w:type="dxa"/>
            <w:gridSpan w:val="4"/>
            <w:tcBorders>
              <w:top w:val="single" w:sz="8" w:space="0" w:color="000000"/>
              <w:left w:val="single" w:sz="8" w:space="0" w:color="000000"/>
              <w:bottom w:val="single" w:sz="8" w:space="0" w:color="000000"/>
              <w:right w:val="single" w:sz="8" w:space="0" w:color="000000"/>
            </w:tcBorders>
            <w:vAlign w:val="center"/>
          </w:tcPr>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宋体" w:eastAsia="宋体" w:hAnsi="Times New Roman" w:cs="宋体" w:hint="eastAsia"/>
                <w:b/>
                <w:bCs/>
                <w:kern w:val="0"/>
                <w:sz w:val="20"/>
                <w:szCs w:val="20"/>
                <w:lang w:val="zh-CN"/>
              </w:rPr>
              <w:t>专栏</w:t>
            </w:r>
            <w:r w:rsidRPr="0061784A">
              <w:rPr>
                <w:rFonts w:ascii="Calibri" w:eastAsia="宋体" w:hAnsi="Calibri" w:cs="Calibri"/>
                <w:b/>
                <w:bCs/>
                <w:kern w:val="0"/>
                <w:sz w:val="20"/>
                <w:szCs w:val="20"/>
              </w:rPr>
              <w:t>1</w:t>
            </w:r>
            <w:r w:rsidRPr="0061784A">
              <w:rPr>
                <w:rFonts w:ascii="宋体" w:eastAsia="宋体" w:hAnsi="Calibri" w:cs="宋体" w:hint="eastAsia"/>
                <w:b/>
                <w:bCs/>
                <w:kern w:val="0"/>
                <w:sz w:val="20"/>
                <w:szCs w:val="20"/>
                <w:lang w:val="zh-CN"/>
              </w:rPr>
              <w:t xml:space="preserve">　教育事业发展</w:t>
            </w:r>
            <w:r w:rsidRPr="0061784A">
              <w:rPr>
                <w:rFonts w:ascii="宋体" w:eastAsia="宋体" w:hAnsi="Calibri" w:cs="宋体"/>
                <w:b/>
                <w:bCs/>
                <w:kern w:val="0"/>
                <w:sz w:val="20"/>
                <w:szCs w:val="20"/>
                <w:lang w:val="zh-CN"/>
              </w:rPr>
              <w:t>“</w:t>
            </w:r>
            <w:r w:rsidRPr="0061784A">
              <w:rPr>
                <w:rFonts w:ascii="宋体" w:eastAsia="宋体" w:hAnsi="Calibri" w:cs="宋体" w:hint="eastAsia"/>
                <w:b/>
                <w:bCs/>
                <w:kern w:val="0"/>
                <w:sz w:val="20"/>
                <w:szCs w:val="20"/>
                <w:lang w:val="zh-CN"/>
              </w:rPr>
              <w:t>十二五</w:t>
            </w:r>
            <w:r w:rsidRPr="0061784A">
              <w:rPr>
                <w:rFonts w:ascii="宋体" w:eastAsia="宋体" w:hAnsi="Calibri" w:cs="宋体"/>
                <w:b/>
                <w:bCs/>
                <w:kern w:val="0"/>
                <w:sz w:val="20"/>
                <w:szCs w:val="20"/>
                <w:lang w:val="zh-CN"/>
              </w:rPr>
              <w:t>”</w:t>
            </w:r>
            <w:r w:rsidRPr="0061784A">
              <w:rPr>
                <w:rFonts w:ascii="宋体" w:eastAsia="宋体" w:hAnsi="Calibri" w:cs="宋体" w:hint="eastAsia"/>
                <w:b/>
                <w:bCs/>
                <w:kern w:val="0"/>
                <w:sz w:val="20"/>
                <w:szCs w:val="20"/>
                <w:lang w:val="zh-CN"/>
              </w:rPr>
              <w:t>规划主要目标实现情况</w:t>
            </w:r>
          </w:p>
        </w:tc>
      </w:tr>
      <w:tr w:rsidR="006A7766" w:rsidRPr="0061784A">
        <w:tblPrEx>
          <w:tblCellMar>
            <w:top w:w="0" w:type="dxa"/>
            <w:bottom w:w="0" w:type="dxa"/>
          </w:tblCellMar>
        </w:tblPrEx>
        <w:trPr>
          <w:trHeight w:val="377"/>
          <w:jc w:val="center"/>
        </w:trPr>
        <w:tc>
          <w:tcPr>
            <w:tcW w:w="4344" w:type="dxa"/>
            <w:tcBorders>
              <w:top w:val="nil"/>
              <w:left w:val="single" w:sz="8" w:space="0" w:color="000000"/>
              <w:bottom w:val="single" w:sz="8" w:space="0" w:color="000000"/>
              <w:right w:val="single" w:sz="8" w:space="0" w:color="000000"/>
            </w:tcBorders>
            <w:vAlign w:val="center"/>
          </w:tcPr>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宋体" w:eastAsia="宋体" w:hAnsi="Times New Roman" w:cs="宋体" w:hint="eastAsia"/>
                <w:b/>
                <w:bCs/>
                <w:kern w:val="0"/>
                <w:sz w:val="20"/>
                <w:szCs w:val="20"/>
                <w:lang w:val="zh-CN"/>
              </w:rPr>
              <w:t>指　标</w:t>
            </w:r>
          </w:p>
        </w:tc>
        <w:tc>
          <w:tcPr>
            <w:tcW w:w="1559" w:type="dxa"/>
            <w:tcBorders>
              <w:top w:val="nil"/>
              <w:left w:val="nil"/>
              <w:bottom w:val="single" w:sz="8" w:space="0" w:color="000000"/>
              <w:right w:val="single" w:sz="8" w:space="0" w:color="000000"/>
            </w:tcBorders>
            <w:vAlign w:val="center"/>
          </w:tcPr>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宋体" w:eastAsia="宋体" w:hAnsi="Times New Roman" w:cs="宋体" w:hint="eastAsia"/>
                <w:b/>
                <w:bCs/>
                <w:kern w:val="0"/>
                <w:sz w:val="20"/>
                <w:szCs w:val="20"/>
                <w:lang w:val="zh-CN"/>
              </w:rPr>
              <w:t>单　位</w:t>
            </w:r>
          </w:p>
        </w:tc>
        <w:tc>
          <w:tcPr>
            <w:tcW w:w="1559" w:type="dxa"/>
            <w:tcBorders>
              <w:top w:val="nil"/>
              <w:left w:val="nil"/>
              <w:bottom w:val="single" w:sz="8" w:space="0" w:color="000000"/>
              <w:right w:val="single" w:sz="8" w:space="0" w:color="000000"/>
            </w:tcBorders>
            <w:vAlign w:val="center"/>
          </w:tcPr>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宋体" w:eastAsia="宋体" w:hAnsi="Times New Roman" w:cs="宋体"/>
                <w:b/>
                <w:bCs/>
                <w:kern w:val="0"/>
                <w:sz w:val="20"/>
                <w:szCs w:val="20"/>
                <w:lang w:val="zh-CN"/>
              </w:rPr>
              <w:t>“</w:t>
            </w:r>
            <w:r w:rsidRPr="0061784A">
              <w:rPr>
                <w:rFonts w:ascii="宋体" w:eastAsia="宋体" w:hAnsi="Times New Roman" w:cs="宋体" w:hint="eastAsia"/>
                <w:b/>
                <w:bCs/>
                <w:kern w:val="0"/>
                <w:sz w:val="20"/>
                <w:szCs w:val="20"/>
                <w:lang w:val="zh-CN"/>
              </w:rPr>
              <w:t>十二五</w:t>
            </w:r>
            <w:r w:rsidRPr="0061784A">
              <w:rPr>
                <w:rFonts w:ascii="宋体" w:eastAsia="宋体" w:hAnsi="Times New Roman" w:cs="宋体"/>
                <w:b/>
                <w:bCs/>
                <w:kern w:val="0"/>
                <w:sz w:val="20"/>
                <w:szCs w:val="20"/>
                <w:lang w:val="zh-CN"/>
              </w:rPr>
              <w:t>”</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宋体" w:eastAsia="宋体" w:hAnsi="Times New Roman" w:cs="宋体" w:hint="eastAsia"/>
                <w:b/>
                <w:bCs/>
                <w:kern w:val="0"/>
                <w:sz w:val="20"/>
                <w:szCs w:val="20"/>
                <w:lang w:val="zh-CN"/>
              </w:rPr>
              <w:t>规划目标</w:t>
            </w:r>
          </w:p>
        </w:tc>
        <w:tc>
          <w:tcPr>
            <w:tcW w:w="1610" w:type="dxa"/>
            <w:tcBorders>
              <w:top w:val="nil"/>
              <w:left w:val="nil"/>
              <w:bottom w:val="single" w:sz="8" w:space="0" w:color="000000"/>
              <w:right w:val="single" w:sz="8" w:space="0" w:color="000000"/>
            </w:tcBorders>
            <w:vAlign w:val="center"/>
          </w:tcPr>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Calibri" w:eastAsia="宋体" w:hAnsi="Calibri" w:cs="Calibri"/>
                <w:b/>
                <w:bCs/>
                <w:kern w:val="0"/>
                <w:sz w:val="20"/>
                <w:szCs w:val="20"/>
              </w:rPr>
              <w:t>2015</w:t>
            </w:r>
            <w:r w:rsidRPr="0061784A">
              <w:rPr>
                <w:rFonts w:ascii="宋体" w:eastAsia="宋体" w:hAnsi="Calibri" w:cs="宋体" w:hint="eastAsia"/>
                <w:b/>
                <w:bCs/>
                <w:kern w:val="0"/>
                <w:sz w:val="20"/>
                <w:szCs w:val="20"/>
                <w:lang w:val="zh-CN"/>
              </w:rPr>
              <w:t>年</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宋体" w:eastAsia="宋体" w:hAnsi="Times New Roman" w:cs="宋体" w:hint="eastAsia"/>
                <w:b/>
                <w:bCs/>
                <w:kern w:val="0"/>
                <w:sz w:val="20"/>
                <w:szCs w:val="20"/>
                <w:lang w:val="zh-CN"/>
              </w:rPr>
              <w:t>实现情况</w:t>
            </w:r>
          </w:p>
        </w:tc>
      </w:tr>
      <w:tr w:rsidR="006A7766" w:rsidRPr="0061784A">
        <w:tblPrEx>
          <w:tblCellMar>
            <w:top w:w="0" w:type="dxa"/>
            <w:bottom w:w="0" w:type="dxa"/>
          </w:tblCellMar>
        </w:tblPrEx>
        <w:trPr>
          <w:trHeight w:val="772"/>
          <w:jc w:val="center"/>
        </w:trPr>
        <w:tc>
          <w:tcPr>
            <w:tcW w:w="4344" w:type="dxa"/>
            <w:tcBorders>
              <w:top w:val="nil"/>
              <w:left w:val="single" w:sz="8" w:space="0" w:color="000000"/>
              <w:bottom w:val="single" w:sz="8" w:space="0" w:color="000000"/>
              <w:right w:val="single" w:sz="8" w:space="0" w:color="000000"/>
            </w:tcBorders>
          </w:tcPr>
          <w:p w:rsidR="006A7766" w:rsidRPr="0061784A" w:rsidRDefault="006A7766">
            <w:pPr>
              <w:autoSpaceDE w:val="0"/>
              <w:autoSpaceDN w:val="0"/>
              <w:adjustRightInd w:val="0"/>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学前教育</w:t>
            </w:r>
          </w:p>
          <w:p w:rsidR="006A7766" w:rsidRPr="0061784A" w:rsidRDefault="006A7766">
            <w:pPr>
              <w:autoSpaceDE w:val="0"/>
              <w:autoSpaceDN w:val="0"/>
              <w:adjustRightInd w:val="0"/>
              <w:ind w:firstLine="200"/>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在园幼儿数</w:t>
            </w:r>
          </w:p>
          <w:p w:rsidR="006A7766" w:rsidRPr="0061784A" w:rsidRDefault="006A7766">
            <w:pPr>
              <w:autoSpaceDE w:val="0"/>
              <w:autoSpaceDN w:val="0"/>
              <w:adjustRightInd w:val="0"/>
              <w:ind w:firstLine="200"/>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学前三年毛入园率</w:t>
            </w:r>
          </w:p>
        </w:tc>
        <w:tc>
          <w:tcPr>
            <w:tcW w:w="1559" w:type="dxa"/>
            <w:tcBorders>
              <w:top w:val="nil"/>
              <w:left w:val="nil"/>
              <w:bottom w:val="single" w:sz="8" w:space="0" w:color="000000"/>
              <w:right w:val="single" w:sz="8" w:space="0" w:color="000000"/>
            </w:tcBorders>
            <w:vAlign w:val="center"/>
          </w:tcPr>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Times New Roman" w:eastAsia="宋体" w:hAnsi="Times New Roman" w:cs="Times New Roman"/>
                <w:kern w:val="0"/>
                <w:sz w:val="20"/>
                <w:szCs w:val="20"/>
              </w:rPr>
              <w:t> </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万人</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Calibri" w:eastAsia="宋体" w:hAnsi="Calibri" w:cs="Calibri"/>
                <w:kern w:val="0"/>
                <w:sz w:val="20"/>
                <w:szCs w:val="20"/>
              </w:rPr>
              <w:t>%</w:t>
            </w:r>
          </w:p>
        </w:tc>
        <w:tc>
          <w:tcPr>
            <w:tcW w:w="1559" w:type="dxa"/>
            <w:tcBorders>
              <w:top w:val="nil"/>
              <w:left w:val="nil"/>
              <w:bottom w:val="single" w:sz="8" w:space="0" w:color="000000"/>
              <w:right w:val="single" w:sz="8" w:space="0" w:color="000000"/>
            </w:tcBorders>
            <w:vAlign w:val="center"/>
          </w:tcPr>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Times New Roman" w:eastAsia="宋体" w:hAnsi="Times New Roman" w:cs="Times New Roman"/>
                <w:kern w:val="0"/>
                <w:sz w:val="20"/>
                <w:szCs w:val="20"/>
              </w:rPr>
              <w:t> </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Calibri" w:eastAsia="宋体" w:hAnsi="Calibri" w:cs="Calibri"/>
                <w:kern w:val="0"/>
                <w:sz w:val="20"/>
                <w:szCs w:val="20"/>
              </w:rPr>
              <w:t>3700</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Calibri" w:eastAsia="宋体" w:hAnsi="Calibri" w:cs="Calibri"/>
                <w:kern w:val="0"/>
                <w:sz w:val="20"/>
                <w:szCs w:val="20"/>
              </w:rPr>
              <w:t>65</w:t>
            </w:r>
            <w:r w:rsidRPr="0061784A">
              <w:rPr>
                <w:rFonts w:ascii="Times New Roman" w:eastAsia="宋体" w:hAnsi="Times New Roman" w:cs="Times New Roman"/>
                <w:kern w:val="0"/>
                <w:sz w:val="20"/>
                <w:szCs w:val="20"/>
              </w:rPr>
              <w:t>.0</w:t>
            </w:r>
          </w:p>
        </w:tc>
        <w:tc>
          <w:tcPr>
            <w:tcW w:w="1610" w:type="dxa"/>
            <w:tcBorders>
              <w:top w:val="nil"/>
              <w:left w:val="nil"/>
              <w:bottom w:val="single" w:sz="8" w:space="0" w:color="000000"/>
              <w:right w:val="single" w:sz="8" w:space="0" w:color="000000"/>
            </w:tcBorders>
            <w:vAlign w:val="center"/>
          </w:tcPr>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Times New Roman" w:eastAsia="宋体" w:hAnsi="Times New Roman" w:cs="Times New Roman"/>
                <w:kern w:val="0"/>
                <w:sz w:val="20"/>
                <w:szCs w:val="20"/>
              </w:rPr>
              <w:t> </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Calibri" w:eastAsia="宋体" w:hAnsi="Calibri" w:cs="Calibri"/>
                <w:kern w:val="0"/>
                <w:sz w:val="20"/>
                <w:szCs w:val="20"/>
              </w:rPr>
              <w:t>4265</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Calibri" w:eastAsia="宋体" w:hAnsi="Calibri" w:cs="Calibri"/>
                <w:kern w:val="0"/>
                <w:sz w:val="20"/>
                <w:szCs w:val="20"/>
              </w:rPr>
              <w:t>75</w:t>
            </w:r>
            <w:r w:rsidRPr="0061784A">
              <w:rPr>
                <w:rFonts w:ascii="Times New Roman" w:eastAsia="宋体" w:hAnsi="Times New Roman" w:cs="Times New Roman"/>
                <w:kern w:val="0"/>
                <w:sz w:val="20"/>
                <w:szCs w:val="20"/>
              </w:rPr>
              <w:t>.0</w:t>
            </w:r>
          </w:p>
        </w:tc>
      </w:tr>
      <w:tr w:rsidR="006A7766" w:rsidRPr="0061784A">
        <w:tblPrEx>
          <w:tblCellMar>
            <w:top w:w="0" w:type="dxa"/>
            <w:bottom w:w="0" w:type="dxa"/>
          </w:tblCellMar>
        </w:tblPrEx>
        <w:trPr>
          <w:trHeight w:val="772"/>
          <w:jc w:val="center"/>
        </w:trPr>
        <w:tc>
          <w:tcPr>
            <w:tcW w:w="4344" w:type="dxa"/>
            <w:tcBorders>
              <w:top w:val="nil"/>
              <w:left w:val="single" w:sz="8" w:space="0" w:color="000000"/>
              <w:bottom w:val="single" w:sz="8" w:space="0" w:color="000000"/>
              <w:right w:val="single" w:sz="8" w:space="0" w:color="000000"/>
            </w:tcBorders>
          </w:tcPr>
          <w:p w:rsidR="006A7766" w:rsidRPr="0061784A" w:rsidRDefault="006A7766">
            <w:pPr>
              <w:autoSpaceDE w:val="0"/>
              <w:autoSpaceDN w:val="0"/>
              <w:adjustRightInd w:val="0"/>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九年义务教育</w:t>
            </w:r>
          </w:p>
          <w:p w:rsidR="006A7766" w:rsidRPr="0061784A" w:rsidRDefault="006A7766">
            <w:pPr>
              <w:autoSpaceDE w:val="0"/>
              <w:autoSpaceDN w:val="0"/>
              <w:adjustRightInd w:val="0"/>
              <w:ind w:firstLine="200"/>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在校生</w:t>
            </w:r>
          </w:p>
          <w:p w:rsidR="006A7766" w:rsidRPr="0061784A" w:rsidRDefault="006A7766">
            <w:pPr>
              <w:autoSpaceDE w:val="0"/>
              <w:autoSpaceDN w:val="0"/>
              <w:adjustRightInd w:val="0"/>
              <w:ind w:firstLine="200"/>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巩固率</w:t>
            </w:r>
          </w:p>
        </w:tc>
        <w:tc>
          <w:tcPr>
            <w:tcW w:w="1559" w:type="dxa"/>
            <w:tcBorders>
              <w:top w:val="nil"/>
              <w:left w:val="nil"/>
              <w:bottom w:val="single" w:sz="8" w:space="0" w:color="000000"/>
              <w:right w:val="single" w:sz="8" w:space="0" w:color="000000"/>
            </w:tcBorders>
            <w:vAlign w:val="center"/>
          </w:tcPr>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Times New Roman" w:eastAsia="宋体" w:hAnsi="Times New Roman" w:cs="Times New Roman"/>
                <w:kern w:val="0"/>
                <w:sz w:val="20"/>
                <w:szCs w:val="20"/>
              </w:rPr>
              <w:t> </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万人</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Calibri" w:eastAsia="宋体" w:hAnsi="Calibri" w:cs="Calibri"/>
                <w:kern w:val="0"/>
                <w:sz w:val="20"/>
                <w:szCs w:val="20"/>
              </w:rPr>
              <w:t>%</w:t>
            </w:r>
          </w:p>
        </w:tc>
        <w:tc>
          <w:tcPr>
            <w:tcW w:w="1559" w:type="dxa"/>
            <w:tcBorders>
              <w:top w:val="nil"/>
              <w:left w:val="nil"/>
              <w:bottom w:val="single" w:sz="8" w:space="0" w:color="000000"/>
              <w:right w:val="single" w:sz="8" w:space="0" w:color="000000"/>
            </w:tcBorders>
            <w:vAlign w:val="center"/>
          </w:tcPr>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Times New Roman" w:eastAsia="宋体" w:hAnsi="Times New Roman" w:cs="Times New Roman"/>
                <w:kern w:val="0"/>
                <w:sz w:val="20"/>
                <w:szCs w:val="20"/>
              </w:rPr>
              <w:t> </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Calibri" w:eastAsia="宋体" w:hAnsi="Calibri" w:cs="Calibri"/>
                <w:kern w:val="0"/>
                <w:sz w:val="20"/>
                <w:szCs w:val="20"/>
              </w:rPr>
              <w:t>16100</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Calibri" w:eastAsia="宋体" w:hAnsi="Calibri" w:cs="Calibri"/>
                <w:kern w:val="0"/>
                <w:sz w:val="20"/>
                <w:szCs w:val="20"/>
              </w:rPr>
              <w:t>93</w:t>
            </w:r>
            <w:r w:rsidRPr="0061784A">
              <w:rPr>
                <w:rFonts w:ascii="Times New Roman" w:eastAsia="宋体" w:hAnsi="Times New Roman" w:cs="Times New Roman"/>
                <w:kern w:val="0"/>
                <w:sz w:val="20"/>
                <w:szCs w:val="20"/>
              </w:rPr>
              <w:t>.0</w:t>
            </w:r>
          </w:p>
        </w:tc>
        <w:tc>
          <w:tcPr>
            <w:tcW w:w="1610" w:type="dxa"/>
            <w:tcBorders>
              <w:top w:val="nil"/>
              <w:left w:val="nil"/>
              <w:bottom w:val="single" w:sz="8" w:space="0" w:color="000000"/>
              <w:right w:val="single" w:sz="8" w:space="0" w:color="000000"/>
            </w:tcBorders>
            <w:vAlign w:val="center"/>
          </w:tcPr>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Times New Roman" w:eastAsia="宋体" w:hAnsi="Times New Roman" w:cs="Times New Roman"/>
                <w:kern w:val="0"/>
                <w:sz w:val="20"/>
                <w:szCs w:val="20"/>
              </w:rPr>
              <w:t> </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Calibri" w:eastAsia="宋体" w:hAnsi="Calibri" w:cs="Calibri"/>
                <w:kern w:val="0"/>
                <w:sz w:val="20"/>
                <w:szCs w:val="20"/>
              </w:rPr>
              <w:t>14004</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Calibri" w:eastAsia="宋体" w:hAnsi="Calibri" w:cs="Calibri"/>
                <w:kern w:val="0"/>
                <w:sz w:val="20"/>
                <w:szCs w:val="20"/>
              </w:rPr>
              <w:t>93</w:t>
            </w:r>
            <w:r w:rsidRPr="0061784A">
              <w:rPr>
                <w:rFonts w:ascii="Times New Roman" w:eastAsia="宋体" w:hAnsi="Times New Roman" w:cs="Times New Roman"/>
                <w:kern w:val="0"/>
                <w:sz w:val="20"/>
                <w:szCs w:val="20"/>
              </w:rPr>
              <w:t>.0</w:t>
            </w:r>
          </w:p>
        </w:tc>
      </w:tr>
      <w:tr w:rsidR="006A7766" w:rsidRPr="0061784A">
        <w:tblPrEx>
          <w:tblCellMar>
            <w:top w:w="0" w:type="dxa"/>
            <w:bottom w:w="0" w:type="dxa"/>
          </w:tblCellMar>
        </w:tblPrEx>
        <w:trPr>
          <w:trHeight w:val="1167"/>
          <w:jc w:val="center"/>
        </w:trPr>
        <w:tc>
          <w:tcPr>
            <w:tcW w:w="4344" w:type="dxa"/>
            <w:tcBorders>
              <w:top w:val="nil"/>
              <w:left w:val="single" w:sz="8" w:space="0" w:color="000000"/>
              <w:bottom w:val="single" w:sz="8" w:space="0" w:color="000000"/>
              <w:right w:val="single" w:sz="8" w:space="0" w:color="000000"/>
            </w:tcBorders>
          </w:tcPr>
          <w:p w:rsidR="006A7766" w:rsidRPr="0061784A" w:rsidRDefault="006A7766">
            <w:pPr>
              <w:autoSpaceDE w:val="0"/>
              <w:autoSpaceDN w:val="0"/>
              <w:adjustRightInd w:val="0"/>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高中阶段教育</w:t>
            </w:r>
          </w:p>
          <w:p w:rsidR="006A7766" w:rsidRPr="0061784A" w:rsidRDefault="006A7766">
            <w:pPr>
              <w:autoSpaceDE w:val="0"/>
              <w:autoSpaceDN w:val="0"/>
              <w:adjustRightInd w:val="0"/>
              <w:ind w:firstLine="200"/>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在校生</w:t>
            </w:r>
          </w:p>
          <w:p w:rsidR="006A7766" w:rsidRPr="0061784A" w:rsidRDefault="006A7766">
            <w:pPr>
              <w:autoSpaceDE w:val="0"/>
              <w:autoSpaceDN w:val="0"/>
              <w:adjustRightInd w:val="0"/>
              <w:ind w:firstLine="400"/>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其中：中等职业教育</w:t>
            </w:r>
          </w:p>
          <w:p w:rsidR="006A7766" w:rsidRPr="0061784A" w:rsidRDefault="006A7766">
            <w:pPr>
              <w:autoSpaceDE w:val="0"/>
              <w:autoSpaceDN w:val="0"/>
              <w:adjustRightInd w:val="0"/>
              <w:ind w:firstLine="200"/>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毛入学率</w:t>
            </w:r>
          </w:p>
        </w:tc>
        <w:tc>
          <w:tcPr>
            <w:tcW w:w="1559" w:type="dxa"/>
            <w:tcBorders>
              <w:top w:val="nil"/>
              <w:left w:val="nil"/>
              <w:bottom w:val="single" w:sz="8" w:space="0" w:color="000000"/>
              <w:right w:val="single" w:sz="8" w:space="0" w:color="000000"/>
            </w:tcBorders>
            <w:vAlign w:val="center"/>
          </w:tcPr>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Times New Roman" w:eastAsia="宋体" w:hAnsi="Times New Roman" w:cs="Times New Roman"/>
                <w:kern w:val="0"/>
                <w:sz w:val="20"/>
                <w:szCs w:val="20"/>
              </w:rPr>
              <w:t> </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万人</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万人</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Calibri" w:eastAsia="宋体" w:hAnsi="Calibri" w:cs="Calibri"/>
                <w:kern w:val="0"/>
                <w:sz w:val="20"/>
                <w:szCs w:val="20"/>
              </w:rPr>
              <w:t>%</w:t>
            </w:r>
          </w:p>
        </w:tc>
        <w:tc>
          <w:tcPr>
            <w:tcW w:w="1559" w:type="dxa"/>
            <w:tcBorders>
              <w:top w:val="nil"/>
              <w:left w:val="nil"/>
              <w:bottom w:val="single" w:sz="8" w:space="0" w:color="000000"/>
              <w:right w:val="single" w:sz="8" w:space="0" w:color="000000"/>
            </w:tcBorders>
            <w:vAlign w:val="center"/>
          </w:tcPr>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Times New Roman" w:eastAsia="宋体" w:hAnsi="Times New Roman" w:cs="Times New Roman"/>
                <w:kern w:val="0"/>
                <w:sz w:val="20"/>
                <w:szCs w:val="20"/>
              </w:rPr>
              <w:t> </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Calibri" w:eastAsia="宋体" w:hAnsi="Calibri" w:cs="Calibri"/>
                <w:kern w:val="0"/>
                <w:sz w:val="20"/>
                <w:szCs w:val="20"/>
              </w:rPr>
              <w:t>4500</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Calibri" w:eastAsia="宋体" w:hAnsi="Calibri" w:cs="Calibri"/>
                <w:kern w:val="0"/>
                <w:sz w:val="20"/>
                <w:szCs w:val="20"/>
              </w:rPr>
              <w:t>2250</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Calibri" w:eastAsia="宋体" w:hAnsi="Calibri" w:cs="Calibri"/>
                <w:kern w:val="0"/>
                <w:sz w:val="20"/>
                <w:szCs w:val="20"/>
              </w:rPr>
              <w:t>87</w:t>
            </w:r>
            <w:r w:rsidRPr="0061784A">
              <w:rPr>
                <w:rFonts w:ascii="Times New Roman" w:eastAsia="宋体" w:hAnsi="Times New Roman" w:cs="Times New Roman"/>
                <w:kern w:val="0"/>
                <w:sz w:val="20"/>
                <w:szCs w:val="20"/>
              </w:rPr>
              <w:t>.0</w:t>
            </w:r>
          </w:p>
        </w:tc>
        <w:tc>
          <w:tcPr>
            <w:tcW w:w="1610" w:type="dxa"/>
            <w:tcBorders>
              <w:top w:val="nil"/>
              <w:left w:val="nil"/>
              <w:bottom w:val="single" w:sz="8" w:space="0" w:color="000000"/>
              <w:right w:val="single" w:sz="8" w:space="0" w:color="000000"/>
            </w:tcBorders>
            <w:vAlign w:val="center"/>
          </w:tcPr>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Times New Roman" w:eastAsia="宋体" w:hAnsi="Times New Roman" w:cs="Times New Roman"/>
                <w:kern w:val="0"/>
                <w:sz w:val="20"/>
                <w:szCs w:val="20"/>
              </w:rPr>
              <w:t> </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Calibri" w:eastAsia="宋体" w:hAnsi="Calibri" w:cs="Calibri"/>
                <w:kern w:val="0"/>
                <w:sz w:val="20"/>
                <w:szCs w:val="20"/>
              </w:rPr>
              <w:t>4038</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Calibri" w:eastAsia="宋体" w:hAnsi="Calibri" w:cs="Calibri"/>
                <w:kern w:val="0"/>
                <w:sz w:val="20"/>
                <w:szCs w:val="20"/>
              </w:rPr>
              <w:t>1657</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Calibri" w:eastAsia="宋体" w:hAnsi="Calibri" w:cs="Calibri"/>
                <w:kern w:val="0"/>
                <w:sz w:val="20"/>
                <w:szCs w:val="20"/>
              </w:rPr>
              <w:t>87</w:t>
            </w:r>
            <w:r w:rsidRPr="0061784A">
              <w:rPr>
                <w:rFonts w:ascii="Times New Roman" w:eastAsia="宋体" w:hAnsi="Times New Roman" w:cs="Times New Roman"/>
                <w:kern w:val="0"/>
                <w:sz w:val="20"/>
                <w:szCs w:val="20"/>
              </w:rPr>
              <w:t>.0</w:t>
            </w:r>
          </w:p>
        </w:tc>
      </w:tr>
      <w:tr w:rsidR="006A7766" w:rsidRPr="0061784A">
        <w:tblPrEx>
          <w:tblCellMar>
            <w:top w:w="0" w:type="dxa"/>
            <w:bottom w:w="0" w:type="dxa"/>
          </w:tblCellMar>
        </w:tblPrEx>
        <w:trPr>
          <w:trHeight w:val="1167"/>
          <w:jc w:val="center"/>
        </w:trPr>
        <w:tc>
          <w:tcPr>
            <w:tcW w:w="4344" w:type="dxa"/>
            <w:tcBorders>
              <w:top w:val="nil"/>
              <w:left w:val="single" w:sz="8" w:space="0" w:color="000000"/>
              <w:bottom w:val="single" w:sz="8" w:space="0" w:color="000000"/>
              <w:right w:val="single" w:sz="8" w:space="0" w:color="000000"/>
            </w:tcBorders>
          </w:tcPr>
          <w:p w:rsidR="006A7766" w:rsidRPr="0061784A" w:rsidRDefault="006A7766">
            <w:pPr>
              <w:autoSpaceDE w:val="0"/>
              <w:autoSpaceDN w:val="0"/>
              <w:adjustRightInd w:val="0"/>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高等教育</w:t>
            </w:r>
          </w:p>
          <w:p w:rsidR="006A7766" w:rsidRPr="0061784A" w:rsidRDefault="006A7766">
            <w:pPr>
              <w:autoSpaceDE w:val="0"/>
              <w:autoSpaceDN w:val="0"/>
              <w:adjustRightInd w:val="0"/>
              <w:ind w:firstLine="200"/>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在学总规模</w:t>
            </w:r>
          </w:p>
          <w:p w:rsidR="006A7766" w:rsidRPr="0061784A" w:rsidRDefault="006A7766">
            <w:pPr>
              <w:autoSpaceDE w:val="0"/>
              <w:autoSpaceDN w:val="0"/>
              <w:adjustRightInd w:val="0"/>
              <w:ind w:firstLine="200"/>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在校生</w:t>
            </w:r>
          </w:p>
          <w:p w:rsidR="006A7766" w:rsidRPr="0061784A" w:rsidRDefault="006A7766">
            <w:pPr>
              <w:autoSpaceDE w:val="0"/>
              <w:autoSpaceDN w:val="0"/>
              <w:adjustRightInd w:val="0"/>
              <w:ind w:firstLine="400"/>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其中：研究生</w:t>
            </w:r>
          </w:p>
          <w:p w:rsidR="006A7766" w:rsidRPr="0061784A" w:rsidRDefault="006A7766">
            <w:pPr>
              <w:autoSpaceDE w:val="0"/>
              <w:autoSpaceDN w:val="0"/>
              <w:adjustRightInd w:val="0"/>
              <w:ind w:firstLine="200"/>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毛入学率</w:t>
            </w:r>
          </w:p>
        </w:tc>
        <w:tc>
          <w:tcPr>
            <w:tcW w:w="1559" w:type="dxa"/>
            <w:tcBorders>
              <w:top w:val="nil"/>
              <w:left w:val="nil"/>
              <w:bottom w:val="single" w:sz="8" w:space="0" w:color="000000"/>
              <w:right w:val="single" w:sz="8" w:space="0" w:color="000000"/>
            </w:tcBorders>
            <w:vAlign w:val="center"/>
          </w:tcPr>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Times New Roman" w:eastAsia="宋体" w:hAnsi="Times New Roman" w:cs="Times New Roman"/>
                <w:kern w:val="0"/>
                <w:sz w:val="20"/>
                <w:szCs w:val="20"/>
              </w:rPr>
              <w:t> </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万人</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万人</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万人</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Calibri" w:eastAsia="宋体" w:hAnsi="Calibri" w:cs="Calibri"/>
                <w:kern w:val="0"/>
                <w:sz w:val="20"/>
                <w:szCs w:val="20"/>
              </w:rPr>
              <w:t>%</w:t>
            </w:r>
          </w:p>
        </w:tc>
        <w:tc>
          <w:tcPr>
            <w:tcW w:w="1559" w:type="dxa"/>
            <w:tcBorders>
              <w:top w:val="nil"/>
              <w:left w:val="nil"/>
              <w:bottom w:val="single" w:sz="8" w:space="0" w:color="000000"/>
              <w:right w:val="single" w:sz="8" w:space="0" w:color="000000"/>
            </w:tcBorders>
            <w:vAlign w:val="center"/>
          </w:tcPr>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Times New Roman" w:eastAsia="宋体" w:hAnsi="Times New Roman" w:cs="Times New Roman"/>
                <w:kern w:val="0"/>
                <w:sz w:val="20"/>
                <w:szCs w:val="20"/>
              </w:rPr>
              <w:t> </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Calibri" w:eastAsia="宋体" w:hAnsi="Calibri" w:cs="Calibri"/>
                <w:kern w:val="0"/>
                <w:sz w:val="20"/>
                <w:szCs w:val="20"/>
              </w:rPr>
              <w:t>3350</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Calibri" w:eastAsia="宋体" w:hAnsi="Calibri" w:cs="Calibri"/>
                <w:kern w:val="0"/>
                <w:sz w:val="20"/>
                <w:szCs w:val="20"/>
              </w:rPr>
              <w:t>3080</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Calibri" w:eastAsia="宋体" w:hAnsi="Calibri" w:cs="Calibri"/>
                <w:kern w:val="0"/>
                <w:sz w:val="20"/>
                <w:szCs w:val="20"/>
              </w:rPr>
              <w:t>170</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Calibri" w:eastAsia="宋体" w:hAnsi="Calibri" w:cs="Calibri"/>
                <w:kern w:val="0"/>
                <w:sz w:val="20"/>
                <w:szCs w:val="20"/>
              </w:rPr>
              <w:t>36</w:t>
            </w:r>
            <w:r w:rsidRPr="0061784A">
              <w:rPr>
                <w:rFonts w:ascii="Times New Roman" w:eastAsia="宋体" w:hAnsi="Times New Roman" w:cs="Times New Roman"/>
                <w:kern w:val="0"/>
                <w:sz w:val="20"/>
                <w:szCs w:val="20"/>
              </w:rPr>
              <w:t>.0</w:t>
            </w:r>
          </w:p>
        </w:tc>
        <w:tc>
          <w:tcPr>
            <w:tcW w:w="1610" w:type="dxa"/>
            <w:tcBorders>
              <w:top w:val="nil"/>
              <w:left w:val="nil"/>
              <w:bottom w:val="single" w:sz="8" w:space="0" w:color="000000"/>
              <w:right w:val="single" w:sz="8" w:space="0" w:color="000000"/>
            </w:tcBorders>
            <w:vAlign w:val="center"/>
          </w:tcPr>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Times New Roman" w:eastAsia="宋体" w:hAnsi="Times New Roman" w:cs="Times New Roman"/>
                <w:kern w:val="0"/>
                <w:sz w:val="20"/>
                <w:szCs w:val="20"/>
              </w:rPr>
              <w:t> </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Calibri" w:eastAsia="宋体" w:hAnsi="Calibri" w:cs="Calibri"/>
                <w:kern w:val="0"/>
                <w:sz w:val="20"/>
                <w:szCs w:val="20"/>
              </w:rPr>
              <w:t>3647</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Calibri" w:eastAsia="宋体" w:hAnsi="Calibri" w:cs="Calibri"/>
                <w:kern w:val="0"/>
                <w:sz w:val="20"/>
                <w:szCs w:val="20"/>
              </w:rPr>
              <w:t>3452</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Calibri" w:eastAsia="宋体" w:hAnsi="Calibri" w:cs="Calibri"/>
                <w:kern w:val="0"/>
                <w:sz w:val="20"/>
                <w:szCs w:val="20"/>
              </w:rPr>
              <w:t>191</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Calibri" w:eastAsia="宋体" w:hAnsi="Calibri" w:cs="Calibri"/>
                <w:kern w:val="0"/>
                <w:sz w:val="20"/>
                <w:szCs w:val="20"/>
              </w:rPr>
              <w:t>40</w:t>
            </w:r>
            <w:r w:rsidRPr="0061784A">
              <w:rPr>
                <w:rFonts w:ascii="Times New Roman" w:eastAsia="宋体" w:hAnsi="Times New Roman" w:cs="Times New Roman"/>
                <w:kern w:val="0"/>
                <w:sz w:val="20"/>
                <w:szCs w:val="20"/>
              </w:rPr>
              <w:t>.0</w:t>
            </w:r>
          </w:p>
        </w:tc>
      </w:tr>
      <w:tr w:rsidR="006A7766" w:rsidRPr="0061784A">
        <w:tblPrEx>
          <w:tblCellMar>
            <w:top w:w="0" w:type="dxa"/>
            <w:bottom w:w="0" w:type="dxa"/>
          </w:tblCellMar>
        </w:tblPrEx>
        <w:trPr>
          <w:trHeight w:val="1009"/>
          <w:jc w:val="center"/>
        </w:trPr>
        <w:tc>
          <w:tcPr>
            <w:tcW w:w="4344" w:type="dxa"/>
            <w:tcBorders>
              <w:top w:val="nil"/>
              <w:left w:val="single" w:sz="8" w:space="0" w:color="000000"/>
              <w:bottom w:val="single" w:sz="8" w:space="0" w:color="000000"/>
              <w:right w:val="single" w:sz="8" w:space="0" w:color="000000"/>
            </w:tcBorders>
          </w:tcPr>
          <w:p w:rsidR="006A7766" w:rsidRPr="0061784A" w:rsidRDefault="006A7766">
            <w:pPr>
              <w:autoSpaceDE w:val="0"/>
              <w:autoSpaceDN w:val="0"/>
              <w:adjustRightInd w:val="0"/>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lastRenderedPageBreak/>
              <w:t>人力资源开发</w:t>
            </w:r>
          </w:p>
          <w:p w:rsidR="006A7766" w:rsidRPr="0061784A" w:rsidRDefault="006A7766">
            <w:pPr>
              <w:autoSpaceDE w:val="0"/>
              <w:autoSpaceDN w:val="0"/>
              <w:adjustRightInd w:val="0"/>
              <w:ind w:firstLine="200"/>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新增劳动力平均受教育年限</w:t>
            </w:r>
          </w:p>
          <w:p w:rsidR="006A7766" w:rsidRPr="0061784A" w:rsidRDefault="006A7766">
            <w:pPr>
              <w:autoSpaceDE w:val="0"/>
              <w:autoSpaceDN w:val="0"/>
              <w:adjustRightInd w:val="0"/>
              <w:ind w:firstLine="200"/>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主要劳动年龄人口接受高等教育的比例</w:t>
            </w:r>
          </w:p>
        </w:tc>
        <w:tc>
          <w:tcPr>
            <w:tcW w:w="1559" w:type="dxa"/>
            <w:tcBorders>
              <w:top w:val="nil"/>
              <w:left w:val="nil"/>
              <w:bottom w:val="single" w:sz="8" w:space="0" w:color="000000"/>
              <w:right w:val="single" w:sz="8" w:space="0" w:color="000000"/>
            </w:tcBorders>
            <w:vAlign w:val="center"/>
          </w:tcPr>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Times New Roman" w:eastAsia="宋体" w:hAnsi="Times New Roman" w:cs="Times New Roman"/>
                <w:kern w:val="0"/>
                <w:sz w:val="20"/>
                <w:szCs w:val="20"/>
              </w:rPr>
              <w:t> </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年</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Calibri" w:eastAsia="宋体" w:hAnsi="Calibri" w:cs="Calibri"/>
                <w:kern w:val="0"/>
                <w:sz w:val="20"/>
                <w:szCs w:val="20"/>
              </w:rPr>
              <w:t>%</w:t>
            </w:r>
          </w:p>
        </w:tc>
        <w:tc>
          <w:tcPr>
            <w:tcW w:w="1559" w:type="dxa"/>
            <w:tcBorders>
              <w:top w:val="nil"/>
              <w:left w:val="nil"/>
              <w:bottom w:val="single" w:sz="8" w:space="0" w:color="000000"/>
              <w:right w:val="single" w:sz="8" w:space="0" w:color="000000"/>
            </w:tcBorders>
            <w:vAlign w:val="center"/>
          </w:tcPr>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Times New Roman" w:eastAsia="宋体" w:hAnsi="Times New Roman" w:cs="Times New Roman"/>
                <w:kern w:val="0"/>
                <w:sz w:val="20"/>
                <w:szCs w:val="20"/>
              </w:rPr>
              <w:t> </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Calibri" w:eastAsia="宋体" w:hAnsi="Calibri" w:cs="Calibri"/>
                <w:kern w:val="0"/>
                <w:sz w:val="20"/>
                <w:szCs w:val="20"/>
              </w:rPr>
              <w:t>13</w:t>
            </w:r>
            <w:r w:rsidRPr="0061784A">
              <w:rPr>
                <w:rFonts w:ascii="Times New Roman" w:eastAsia="宋体" w:hAnsi="Times New Roman" w:cs="Times New Roman"/>
                <w:kern w:val="0"/>
                <w:sz w:val="20"/>
                <w:szCs w:val="20"/>
              </w:rPr>
              <w:t>.</w:t>
            </w:r>
            <w:r w:rsidRPr="0061784A">
              <w:rPr>
                <w:rFonts w:ascii="Calibri" w:eastAsia="宋体" w:hAnsi="Calibri" w:cs="Calibri"/>
                <w:kern w:val="0"/>
                <w:sz w:val="20"/>
                <w:szCs w:val="20"/>
              </w:rPr>
              <w:t>3</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Calibri" w:eastAsia="宋体" w:hAnsi="Calibri" w:cs="Calibri"/>
                <w:kern w:val="0"/>
                <w:sz w:val="20"/>
                <w:szCs w:val="20"/>
              </w:rPr>
              <w:t>15</w:t>
            </w:r>
            <w:r w:rsidRPr="0061784A">
              <w:rPr>
                <w:rFonts w:ascii="Times New Roman" w:eastAsia="宋体" w:hAnsi="Times New Roman" w:cs="Times New Roman"/>
                <w:kern w:val="0"/>
                <w:sz w:val="20"/>
                <w:szCs w:val="20"/>
              </w:rPr>
              <w:t>.0</w:t>
            </w:r>
          </w:p>
        </w:tc>
        <w:tc>
          <w:tcPr>
            <w:tcW w:w="1610" w:type="dxa"/>
            <w:tcBorders>
              <w:top w:val="nil"/>
              <w:left w:val="nil"/>
              <w:bottom w:val="single" w:sz="8" w:space="0" w:color="000000"/>
              <w:right w:val="single" w:sz="8" w:space="0" w:color="000000"/>
            </w:tcBorders>
            <w:vAlign w:val="center"/>
          </w:tcPr>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Times New Roman" w:eastAsia="宋体" w:hAnsi="Times New Roman" w:cs="Times New Roman"/>
                <w:kern w:val="0"/>
                <w:sz w:val="20"/>
                <w:szCs w:val="20"/>
              </w:rPr>
              <w:t> </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Calibri" w:eastAsia="宋体" w:hAnsi="Calibri" w:cs="Calibri"/>
                <w:kern w:val="0"/>
                <w:sz w:val="20"/>
                <w:szCs w:val="20"/>
              </w:rPr>
              <w:t>13</w:t>
            </w:r>
            <w:r w:rsidRPr="0061784A">
              <w:rPr>
                <w:rFonts w:ascii="Times New Roman" w:eastAsia="宋体" w:hAnsi="Times New Roman" w:cs="Times New Roman"/>
                <w:kern w:val="0"/>
                <w:sz w:val="20"/>
                <w:szCs w:val="20"/>
              </w:rPr>
              <w:t>.</w:t>
            </w:r>
            <w:r w:rsidRPr="0061784A">
              <w:rPr>
                <w:rFonts w:ascii="Calibri" w:eastAsia="宋体" w:hAnsi="Calibri" w:cs="Calibri"/>
                <w:kern w:val="0"/>
                <w:sz w:val="20"/>
                <w:szCs w:val="20"/>
              </w:rPr>
              <w:t>3</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Calibri" w:eastAsia="宋体" w:hAnsi="Calibri" w:cs="Calibri"/>
                <w:kern w:val="0"/>
                <w:sz w:val="20"/>
                <w:szCs w:val="20"/>
              </w:rPr>
              <w:t>16</w:t>
            </w:r>
            <w:r w:rsidRPr="0061784A">
              <w:rPr>
                <w:rFonts w:ascii="Times New Roman" w:eastAsia="宋体" w:hAnsi="Times New Roman" w:cs="Times New Roman"/>
                <w:kern w:val="0"/>
                <w:sz w:val="20"/>
                <w:szCs w:val="20"/>
              </w:rPr>
              <w:t>.</w:t>
            </w:r>
            <w:r w:rsidRPr="0061784A">
              <w:rPr>
                <w:rFonts w:ascii="Calibri" w:eastAsia="宋体" w:hAnsi="Calibri" w:cs="Calibri"/>
                <w:kern w:val="0"/>
                <w:sz w:val="20"/>
                <w:szCs w:val="20"/>
              </w:rPr>
              <w:t>9</w:t>
            </w:r>
          </w:p>
        </w:tc>
      </w:tr>
    </w:tbl>
    <w:p w:rsidR="00C1427A" w:rsidRPr="0061784A" w:rsidRDefault="006A7766" w:rsidP="006A7766">
      <w:pPr>
        <w:autoSpaceDE w:val="0"/>
        <w:autoSpaceDN w:val="0"/>
        <w:adjustRightInd w:val="0"/>
        <w:spacing w:line="432" w:lineRule="atLeast"/>
        <w:ind w:firstLine="480"/>
        <w:rPr>
          <w:rFonts w:ascii="Times New Roman" w:eastAsia="宋体" w:hAnsi="Times New Roman" w:cs="Times New Roman" w:hint="eastAsia"/>
          <w:kern w:val="0"/>
          <w:sz w:val="24"/>
          <w:szCs w:val="24"/>
        </w:rPr>
      </w:pPr>
      <w:r w:rsidRPr="0061784A">
        <w:rPr>
          <w:rFonts w:ascii="宋体" w:eastAsia="宋体" w:hAnsi="Times New Roman" w:cs="宋体" w:hint="eastAsia"/>
          <w:kern w:val="0"/>
          <w:sz w:val="20"/>
          <w:szCs w:val="20"/>
          <w:lang w:val="zh-CN"/>
        </w:rPr>
        <w:t>注：</w:t>
      </w:r>
      <w:r w:rsidRPr="0061784A">
        <w:rPr>
          <w:rFonts w:ascii="宋体" w:eastAsia="宋体" w:hAnsi="Times New Roman" w:cs="宋体"/>
          <w:kern w:val="0"/>
          <w:sz w:val="20"/>
          <w:szCs w:val="20"/>
          <w:lang w:val="zh-CN"/>
        </w:rPr>
        <w:t>1.</w:t>
      </w:r>
      <w:r w:rsidRPr="0061784A">
        <w:rPr>
          <w:rFonts w:ascii="宋体" w:eastAsia="宋体" w:hAnsi="Times New Roman" w:cs="宋体" w:hint="eastAsia"/>
          <w:kern w:val="0"/>
          <w:sz w:val="20"/>
          <w:szCs w:val="20"/>
          <w:lang w:val="zh-CN"/>
        </w:rPr>
        <w:t>高等教育在校生含普通本专科、成人本专科和全日制研究生在校生。</w:t>
      </w:r>
      <w:r w:rsidRPr="0061784A">
        <w:rPr>
          <w:rFonts w:ascii="Times New Roman" w:eastAsia="宋体" w:hAnsi="Times New Roman" w:cs="Times New Roman"/>
          <w:kern w:val="0"/>
          <w:sz w:val="24"/>
          <w:szCs w:val="24"/>
        </w:rPr>
        <w:t> </w:t>
      </w:r>
    </w:p>
    <w:p w:rsidR="00C1427A" w:rsidRPr="0061784A" w:rsidRDefault="006A7766" w:rsidP="006A7766">
      <w:pPr>
        <w:autoSpaceDE w:val="0"/>
        <w:autoSpaceDN w:val="0"/>
        <w:adjustRightInd w:val="0"/>
        <w:spacing w:line="432" w:lineRule="atLeast"/>
        <w:ind w:firstLine="480"/>
        <w:rPr>
          <w:rFonts w:ascii="Times New Roman" w:eastAsia="宋体" w:hAnsi="Times New Roman" w:cs="Times New Roman" w:hint="eastAsia"/>
          <w:kern w:val="0"/>
          <w:sz w:val="24"/>
          <w:szCs w:val="24"/>
        </w:rPr>
      </w:pPr>
      <w:r w:rsidRPr="0061784A">
        <w:rPr>
          <w:rFonts w:ascii="宋体" w:eastAsia="宋体" w:hAnsi="Times New Roman" w:cs="宋体" w:hint="eastAsia"/>
          <w:kern w:val="0"/>
          <w:sz w:val="24"/>
          <w:szCs w:val="24"/>
          <w:lang w:val="zh-CN"/>
        </w:rPr>
        <w:t xml:space="preserve">　</w:t>
      </w:r>
      <w:r w:rsidR="00C1427A" w:rsidRPr="0061784A">
        <w:rPr>
          <w:rFonts w:ascii="宋体" w:eastAsia="宋体" w:hAnsi="Times New Roman" w:cs="宋体" w:hint="eastAsia"/>
          <w:kern w:val="0"/>
          <w:sz w:val="24"/>
          <w:szCs w:val="24"/>
          <w:lang w:val="zh-CN"/>
        </w:rPr>
        <w:t xml:space="preserve">  </w:t>
      </w:r>
      <w:r w:rsidRPr="0061784A">
        <w:rPr>
          <w:rFonts w:ascii="宋体" w:eastAsia="宋体" w:hAnsi="Times New Roman" w:cs="宋体"/>
          <w:kern w:val="0"/>
          <w:sz w:val="20"/>
          <w:szCs w:val="20"/>
          <w:lang w:val="zh-CN"/>
        </w:rPr>
        <w:t>2.</w:t>
      </w:r>
      <w:r w:rsidRPr="0061784A">
        <w:rPr>
          <w:rFonts w:ascii="宋体" w:eastAsia="宋体" w:hAnsi="Times New Roman" w:cs="宋体" w:hint="eastAsia"/>
          <w:kern w:val="0"/>
          <w:sz w:val="20"/>
          <w:szCs w:val="20"/>
          <w:lang w:val="zh-CN"/>
        </w:rPr>
        <w:t>研究生数为全日制研究生在校生数。</w:t>
      </w:r>
      <w:r w:rsidRPr="0061784A">
        <w:rPr>
          <w:rFonts w:ascii="Times New Roman" w:eastAsia="宋体" w:hAnsi="Times New Roman" w:cs="Times New Roman"/>
          <w:kern w:val="0"/>
          <w:sz w:val="24"/>
          <w:szCs w:val="24"/>
        </w:rPr>
        <w:t> </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 xml:space="preserve">　　</w:t>
      </w:r>
      <w:r w:rsidRPr="0061784A">
        <w:rPr>
          <w:rFonts w:ascii="宋体" w:eastAsia="宋体" w:hAnsi="Times New Roman" w:cs="宋体"/>
          <w:kern w:val="0"/>
          <w:sz w:val="20"/>
          <w:szCs w:val="20"/>
          <w:lang w:val="zh-CN"/>
        </w:rPr>
        <w:t>3.</w:t>
      </w:r>
      <w:r w:rsidRPr="0061784A">
        <w:rPr>
          <w:rFonts w:ascii="宋体" w:eastAsia="宋体" w:hAnsi="Times New Roman" w:cs="宋体" w:hint="eastAsia"/>
          <w:kern w:val="0"/>
          <w:sz w:val="20"/>
          <w:szCs w:val="20"/>
          <w:lang w:val="zh-CN"/>
        </w:rPr>
        <w:t>主要劳动年龄人口指</w:t>
      </w:r>
      <w:r w:rsidRPr="0061784A">
        <w:rPr>
          <w:rFonts w:ascii="宋体" w:eastAsia="宋体" w:hAnsi="Times New Roman" w:cs="宋体"/>
          <w:kern w:val="0"/>
          <w:sz w:val="20"/>
          <w:szCs w:val="20"/>
          <w:lang w:val="zh-CN"/>
        </w:rPr>
        <w:t>20</w:t>
      </w:r>
      <w:r w:rsidRPr="0061784A">
        <w:rPr>
          <w:rFonts w:ascii="宋体" w:eastAsia="宋体" w:hAnsi="Times New Roman" w:cs="宋体"/>
          <w:kern w:val="0"/>
          <w:sz w:val="20"/>
          <w:szCs w:val="20"/>
          <w:lang w:val="zh-CN"/>
        </w:rPr>
        <w:t>—</w:t>
      </w:r>
      <w:r w:rsidRPr="0061784A">
        <w:rPr>
          <w:rFonts w:ascii="宋体" w:eastAsia="宋体" w:hAnsi="Times New Roman" w:cs="宋体"/>
          <w:kern w:val="0"/>
          <w:sz w:val="20"/>
          <w:szCs w:val="20"/>
          <w:lang w:val="zh-CN"/>
        </w:rPr>
        <w:t>59</w:t>
      </w:r>
      <w:r w:rsidRPr="0061784A">
        <w:rPr>
          <w:rFonts w:ascii="宋体" w:eastAsia="宋体" w:hAnsi="Times New Roman" w:cs="宋体" w:hint="eastAsia"/>
          <w:kern w:val="0"/>
          <w:sz w:val="20"/>
          <w:szCs w:val="20"/>
          <w:lang w:val="zh-CN"/>
        </w:rPr>
        <w:t>岁人口。</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十三五</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时期，我国发展仍处于可以大有作为的重要战略机遇期，也面临诸多矛盾叠加、风险隐患增多的严峻挑战。有效应对各种风险和挑战，不断开拓发展新境界，对实现教育现代化提出了前所未有的新任务、新要求。</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从国际看，世界多极化、经济全球化、文化多样化、社会信息化深入发展，国际金融危机深层次影响在相当长时期依然存在，新一轮科技革命和产业变革蓄势待发，互联网、云计算、大数据、智能机器人、三维（</w:t>
      </w:r>
      <w:r w:rsidRPr="0061784A">
        <w:rPr>
          <w:rFonts w:ascii="宋体" w:eastAsia="宋体" w:hAnsi="Times New Roman" w:cs="宋体"/>
          <w:kern w:val="0"/>
          <w:sz w:val="24"/>
          <w:szCs w:val="24"/>
          <w:lang w:val="zh-CN"/>
        </w:rPr>
        <w:t>3D</w:t>
      </w:r>
      <w:r w:rsidRPr="0061784A">
        <w:rPr>
          <w:rFonts w:ascii="宋体" w:eastAsia="宋体" w:hAnsi="Times New Roman" w:cs="宋体" w:hint="eastAsia"/>
          <w:kern w:val="0"/>
          <w:sz w:val="24"/>
          <w:szCs w:val="24"/>
          <w:lang w:val="zh-CN"/>
        </w:rPr>
        <w:t>）打印等现代技术深刻改变着人类的思维、生产、生活和学习方式，国际竞争日趋激烈，人才培养与争夺成为焦点。优先发展教育，构建现代教育体系，建设学习型社会，培养大批创新人才，已成为人类共同面临的重大课题和应对诸多复杂挑战、实现可持续发展的关键。</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从国内看，统筹推动</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五位一体</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总体布局和协调推进</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四个全面</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战略布局，贯彻落实创新、协调、绿色、开放、共享的新发展理念，实现</w:t>
      </w:r>
      <w:r w:rsidRPr="0061784A">
        <w:rPr>
          <w:rFonts w:ascii="宋体" w:eastAsia="宋体" w:hAnsi="Times New Roman" w:cs="宋体"/>
          <w:kern w:val="0"/>
          <w:sz w:val="24"/>
          <w:szCs w:val="24"/>
          <w:lang w:val="zh-CN"/>
        </w:rPr>
        <w:t>2020</w:t>
      </w:r>
      <w:r w:rsidRPr="0061784A">
        <w:rPr>
          <w:rFonts w:ascii="宋体" w:eastAsia="宋体" w:hAnsi="Times New Roman" w:cs="宋体" w:hint="eastAsia"/>
          <w:kern w:val="0"/>
          <w:sz w:val="24"/>
          <w:szCs w:val="24"/>
          <w:lang w:val="zh-CN"/>
        </w:rPr>
        <w:t>年全面建成小康社会目标，深化供给侧结构性改革，保持经济中高速增长，深入实施创新驱动发展战略，推进大众创业万众创新，实施</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中国制造</w:t>
      </w:r>
      <w:r w:rsidRPr="0061784A">
        <w:rPr>
          <w:rFonts w:ascii="宋体" w:eastAsia="宋体" w:hAnsi="Times New Roman" w:cs="宋体"/>
          <w:kern w:val="0"/>
          <w:sz w:val="24"/>
          <w:szCs w:val="24"/>
          <w:lang w:val="zh-CN"/>
        </w:rPr>
        <w:t>2025</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和</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一带一路</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建设等战略，迫切需要教育优化人才培养结构，加快培养各类紧缺人才。保障基本民生，实现全体人民共同迈入全面小康社会，迫切要求完善基本公共教育服务体系。新型城镇化加快推进，人民群众生活水平和质量普遍提高，生育政策调整，学龄人口、劳动年龄人口规模结构改变，人口老龄化速度加快，教育需求发生结构性变化，对高质量、多样化的教育需求日益增长，教育体系、结构和布局面临深刻挑战。无论从当前推进经济转型升级，还是从长远促进经济和社会协调发展看，都需要抓住教育这一最基础环节，推进优先发展，提高国家发展水平。</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从教育领域看，当今世界教育正在发生革命性变化。确保包容、公平和有质量的教育，促进全民享有终身学习机会，成为世界教育发展新目标。教育与经济社会发展的结合更加紧密，以学习者为中心，注重能力培养，促进人的全面发展，全民学习、终身学习、个性化学习的理念日益深入人心。教育模式、形态、内容和学习方式正在发生深刻变革，教育治理呈现出多方合作、广泛参与的特点。要清醒地看到，我国教育改革发展虽然取得了显著成就，但尚不能完全适应人的全</w:t>
      </w:r>
      <w:r w:rsidRPr="0061784A">
        <w:rPr>
          <w:rFonts w:ascii="宋体" w:eastAsia="宋体" w:hAnsi="Times New Roman" w:cs="宋体" w:hint="eastAsia"/>
          <w:kern w:val="0"/>
          <w:sz w:val="24"/>
          <w:szCs w:val="24"/>
          <w:lang w:val="zh-CN"/>
        </w:rPr>
        <w:lastRenderedPageBreak/>
        <w:t>面发展和经济社会发展需要，仍存在一些突出问题，主要表现为：科学的教育理念尚未牢固确立，促进学生全面发展的育人模式与环境有待完善，产教融合、科教融合的协同培养机制尚未形成，学生创新创业能力的培养有待加强；教育发展还存在不平衡、不协调的问题，城乡、区域之间教育差距仍较大，优质教育资源总量不足、布局不合理，学前教育、职业教育、继续教育仍是教育体系中的突出短板，人才培养的类型、层次和学科专业结构与社会需求不够契合；教师队伍素质和结构不能适应提升质量与促进公平的新要求；学校办学活力不强，促进和规范社会力量参与举办教育的法律制度和政策体系亟待完善，多方参与教育治理和评价的体制机制还不健全；教育对外开放的水平不够高；教育优先发展地位需进一步巩固。</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人才成就未来，教育成就梦想。人才和人力是国家最大的资源，今天培养的人才将是实现第二个百年奋斗目标的主力军，教育必须承担起实现中华民族伟大复兴中国梦赋予的历史使命，毫不动摇地坚持中国特色社会主义教育发展道路，不断深化对中国特色社会主义教育发展规律的认识，树立科学的教育发展观、质量观、人才观，以更加奋发有为的精神状态和踏石留印、抓铁有痕的工作作风，勇于实践，善于创新，不断实现改革新突破，迈上发展新台阶。</w:t>
      </w:r>
    </w:p>
    <w:p w:rsidR="006A7766" w:rsidRPr="0061784A" w:rsidRDefault="006A7766" w:rsidP="006A7766">
      <w:pPr>
        <w:autoSpaceDE w:val="0"/>
        <w:autoSpaceDN w:val="0"/>
        <w:adjustRightInd w:val="0"/>
        <w:spacing w:line="432" w:lineRule="atLeast"/>
        <w:ind w:firstLine="480"/>
        <w:rPr>
          <w:rFonts w:ascii="Times New Roman" w:eastAsia="楷体" w:hAnsi="Times New Roman" w:cs="Times New Roman"/>
          <w:kern w:val="0"/>
          <w:sz w:val="24"/>
          <w:szCs w:val="24"/>
        </w:rPr>
      </w:pPr>
      <w:r w:rsidRPr="0061784A">
        <w:rPr>
          <w:rFonts w:ascii="楷体" w:eastAsia="楷体" w:hAnsi="Times New Roman" w:cs="楷体" w:hint="eastAsia"/>
          <w:kern w:val="0"/>
          <w:sz w:val="24"/>
          <w:szCs w:val="24"/>
          <w:lang w:val="zh-CN"/>
        </w:rPr>
        <w:t>（二）指导思想。</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全面贯彻党的十八大和十八届三中、四中、五中、六中全会精神，以马克思列宁主义、毛泽东思想、邓小平理论、</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三个代表</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重要思想、科学发展观为指导，深入贯彻习近平总书记系列重要讲话精神，认真落实党中央、国务院决策部署，紧紧围绕</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五位一体</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总体布局和</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四个全面</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战略布局，树立道路自信、理论自信、制度自信、文化自信，以创新、协调、绿色、开放、共享的发展理念统领教育改革发展，坚持党的领导，坚持社会主义办学方向，全面贯彻党的教育方针，全面深化教育改革，着力提高教育质量，着力优化教育结构，着力促进教育公平，加快推进教育现代化，推动创新型国家和人才强国建设，为全面建成小康社会和实现中华民族伟大复兴的中国梦作出更大贡献。</w:t>
      </w:r>
    </w:p>
    <w:p w:rsidR="006A7766" w:rsidRPr="0061784A" w:rsidRDefault="006A7766" w:rsidP="006A7766">
      <w:pPr>
        <w:autoSpaceDE w:val="0"/>
        <w:autoSpaceDN w:val="0"/>
        <w:adjustRightInd w:val="0"/>
        <w:spacing w:line="432" w:lineRule="atLeast"/>
        <w:ind w:firstLine="480"/>
        <w:rPr>
          <w:rFonts w:ascii="Times New Roman" w:eastAsia="楷体" w:hAnsi="Times New Roman" w:cs="Times New Roman"/>
          <w:kern w:val="0"/>
          <w:sz w:val="24"/>
          <w:szCs w:val="24"/>
        </w:rPr>
      </w:pPr>
      <w:r w:rsidRPr="0061784A">
        <w:rPr>
          <w:rFonts w:ascii="楷体" w:eastAsia="楷体" w:hAnsi="Times New Roman" w:cs="楷体" w:hint="eastAsia"/>
          <w:kern w:val="0"/>
          <w:sz w:val="24"/>
          <w:szCs w:val="24"/>
          <w:lang w:val="zh-CN"/>
        </w:rPr>
        <w:t>（三）基本原则。</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推进教育改革发展，实现更高质量、更加公平、更有效率、更可持续的发展，完成国家赋予的历史使命和战略任务，必须遵循以下基本原则：</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楷体" w:eastAsia="楷体" w:hAnsi="Times New Roman" w:cs="楷体" w:hint="eastAsia"/>
          <w:kern w:val="0"/>
          <w:sz w:val="24"/>
          <w:szCs w:val="24"/>
          <w:lang w:val="zh-CN"/>
        </w:rPr>
        <w:t>坚持优先发展。</w:t>
      </w:r>
      <w:r w:rsidRPr="0061784A">
        <w:rPr>
          <w:rFonts w:ascii="宋体" w:eastAsia="宋体" w:hAnsi="Times New Roman" w:cs="宋体" w:hint="eastAsia"/>
          <w:kern w:val="0"/>
          <w:sz w:val="24"/>
          <w:szCs w:val="24"/>
          <w:lang w:val="zh-CN"/>
        </w:rPr>
        <w:t>人是国家发展的核心要素。要坚持把教育摆在优先发展的战略地位，充分发挥教育的基础性、先导性、全局性作用，更加注重教育和人力资源开发，加大投资于人的力度，面向现代化，面向世界，面向未来，超前规划，</w:t>
      </w:r>
      <w:r w:rsidRPr="0061784A">
        <w:rPr>
          <w:rFonts w:ascii="宋体" w:eastAsia="宋体" w:hAnsi="Times New Roman" w:cs="宋体" w:hint="eastAsia"/>
          <w:kern w:val="0"/>
          <w:sz w:val="24"/>
          <w:szCs w:val="24"/>
          <w:lang w:val="zh-CN"/>
        </w:rPr>
        <w:lastRenderedPageBreak/>
        <w:t>优先发展，加速人力资本积累，为国家和民族的未来奠基。</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楷体" w:eastAsia="楷体" w:hAnsi="Times New Roman" w:cs="楷体" w:hint="eastAsia"/>
          <w:kern w:val="0"/>
          <w:sz w:val="24"/>
          <w:szCs w:val="24"/>
          <w:lang w:val="zh-CN"/>
        </w:rPr>
        <w:t>坚持立德树人。</w:t>
      </w:r>
      <w:r w:rsidRPr="0061784A">
        <w:rPr>
          <w:rFonts w:ascii="宋体" w:eastAsia="宋体" w:hAnsi="Times New Roman" w:cs="宋体" w:hint="eastAsia"/>
          <w:kern w:val="0"/>
          <w:sz w:val="24"/>
          <w:szCs w:val="24"/>
          <w:lang w:val="zh-CN"/>
        </w:rPr>
        <w:t>把立德树人作为教育的根本任务，培养德智体美全面发展的社会主义建设者和接班人。要遵循教书育人规律、遵循学生成长规律，以学生为主体，以教师为主导，创新育人模式，培育和践行社会主义核心价值观，不断提高学生思想水平、政治觉悟、道德品质、文化素养，让学生成为德才兼备、全面发展的人才。</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楷体" w:eastAsia="楷体" w:hAnsi="Times New Roman" w:cs="楷体" w:hint="eastAsia"/>
          <w:kern w:val="0"/>
          <w:sz w:val="24"/>
          <w:szCs w:val="24"/>
          <w:lang w:val="zh-CN"/>
        </w:rPr>
        <w:t>坚持服务导向。</w:t>
      </w:r>
      <w:r w:rsidRPr="0061784A">
        <w:rPr>
          <w:rFonts w:ascii="宋体" w:eastAsia="宋体" w:hAnsi="Times New Roman" w:cs="宋体" w:hint="eastAsia"/>
          <w:kern w:val="0"/>
          <w:sz w:val="24"/>
          <w:szCs w:val="24"/>
          <w:lang w:val="zh-CN"/>
        </w:rPr>
        <w:t>服务国家发展和人民群众是对教育改革发展的基本要求。教育发展要适应中国特色社会主义现代化建设需要，服务全面建成小康社会和中华民族伟大复兴目标，主动适应和引领经济发展新常态，为国家现代化建设厚植人才优势，培育创新动力。要不断满足广大人民群众对更高质量、更为多样教育的需求，优先解决人民群众关心的重点、热点、难点和焦点问题。</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楷体" w:eastAsia="楷体" w:hAnsi="Times New Roman" w:cs="楷体" w:hint="eastAsia"/>
          <w:kern w:val="0"/>
          <w:sz w:val="24"/>
          <w:szCs w:val="24"/>
          <w:lang w:val="zh-CN"/>
        </w:rPr>
        <w:t>坚持促进公平。</w:t>
      </w:r>
      <w:r w:rsidRPr="0061784A">
        <w:rPr>
          <w:rFonts w:ascii="宋体" w:eastAsia="宋体" w:hAnsi="Times New Roman" w:cs="宋体" w:hint="eastAsia"/>
          <w:kern w:val="0"/>
          <w:sz w:val="24"/>
          <w:szCs w:val="24"/>
          <w:lang w:val="zh-CN"/>
        </w:rPr>
        <w:t>教育的公平性是社会主义本质要求，要发展社会主义，逐步实现人民共同富裕，教育公平是基础。注重有教无类，让全体人民、每个家庭的孩子都有机会接受比较好的教育，让教育改革发展成果更好地惠及最广大人民群众。突出精准扶贫，面向中西部地区特别是边远、贫困地区，加大对家庭经济困难学生帮扶力度。</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楷体" w:eastAsia="楷体" w:hAnsi="Times New Roman" w:cs="楷体" w:hint="eastAsia"/>
          <w:kern w:val="0"/>
          <w:sz w:val="24"/>
          <w:szCs w:val="24"/>
          <w:lang w:val="zh-CN"/>
        </w:rPr>
        <w:t>坚持改革创新。</w:t>
      </w:r>
      <w:r w:rsidRPr="0061784A">
        <w:rPr>
          <w:rFonts w:ascii="宋体" w:eastAsia="宋体" w:hAnsi="Times New Roman" w:cs="宋体" w:hint="eastAsia"/>
          <w:kern w:val="0"/>
          <w:sz w:val="24"/>
          <w:szCs w:val="24"/>
          <w:lang w:val="zh-CN"/>
        </w:rPr>
        <w:t>改革创新是发展的根本动力。要不断深化教育综合改革，将顶层设计和实践探索有机结合，充分调动基层特别是广大学校、师生的积极性、主动性和创造性，创新体制机制和人才培养模式；要统筹利用国内国际教育资源，广泛借鉴吸收国际先进经验，进一步提升教育对外开放水平，通过改革创新和对外开放解决难题、激发活力、推动发展。</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楷体" w:eastAsia="楷体" w:hAnsi="Times New Roman" w:cs="楷体" w:hint="eastAsia"/>
          <w:kern w:val="0"/>
          <w:sz w:val="24"/>
          <w:szCs w:val="24"/>
          <w:lang w:val="zh-CN"/>
        </w:rPr>
        <w:t>坚持依法治教。</w:t>
      </w:r>
      <w:r w:rsidRPr="0061784A">
        <w:rPr>
          <w:rFonts w:ascii="宋体" w:eastAsia="宋体" w:hAnsi="Times New Roman" w:cs="宋体" w:hint="eastAsia"/>
          <w:kern w:val="0"/>
          <w:sz w:val="24"/>
          <w:szCs w:val="24"/>
          <w:lang w:val="zh-CN"/>
        </w:rPr>
        <w:t>法治是实现教育现代化的可靠保障。要坚持依法行政、依法办学、依法执教，更加注重运用法治思维和法治方式推动教育改革发展，更加注重教育法律法规体系和执法体制机制建设，更加注重保障广大人民群众受教育权利和广大师生权益，更加注重保障人民群众对教育改革发展的知情权、参与权和监督权，依法推进教育治理能力现代化，为教育发展创造良好的法治环境。</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楷体" w:eastAsia="楷体" w:hAnsi="Times New Roman" w:cs="楷体" w:hint="eastAsia"/>
          <w:kern w:val="0"/>
          <w:sz w:val="24"/>
          <w:szCs w:val="24"/>
          <w:lang w:val="zh-CN"/>
        </w:rPr>
        <w:t>坚持党的领导。</w:t>
      </w:r>
      <w:r w:rsidRPr="0061784A">
        <w:rPr>
          <w:rFonts w:ascii="宋体" w:eastAsia="宋体" w:hAnsi="Times New Roman" w:cs="宋体" w:hint="eastAsia"/>
          <w:kern w:val="0"/>
          <w:sz w:val="24"/>
          <w:szCs w:val="24"/>
          <w:lang w:val="zh-CN"/>
        </w:rPr>
        <w:t>办好中国特色社会主义教育事业关键在党，必须牢牢掌握党对教育工作的领导权，坚持正确的政治方向，掌握教育领域意识形态工作的主导权，着力加强教育系统党的思想建设、组织建设、作风建设、反腐倡廉建设、制度建设，增强政治意识、大局意识、核心意识、看齐意识，强化基层党组织的创造力、凝聚力、战斗力，为教育改革发展提供坚强的政治保证和组织保障。</w:t>
      </w:r>
    </w:p>
    <w:p w:rsidR="006A7766" w:rsidRPr="0061784A" w:rsidRDefault="006A7766" w:rsidP="006A7766">
      <w:pPr>
        <w:autoSpaceDE w:val="0"/>
        <w:autoSpaceDN w:val="0"/>
        <w:adjustRightInd w:val="0"/>
        <w:spacing w:line="432" w:lineRule="atLeast"/>
        <w:ind w:firstLine="480"/>
        <w:rPr>
          <w:rFonts w:ascii="Times New Roman" w:eastAsia="楷体" w:hAnsi="Times New Roman" w:cs="Times New Roman"/>
          <w:kern w:val="0"/>
          <w:sz w:val="24"/>
          <w:szCs w:val="24"/>
        </w:rPr>
      </w:pPr>
      <w:r w:rsidRPr="0061784A">
        <w:rPr>
          <w:rFonts w:ascii="楷体" w:eastAsia="楷体" w:hAnsi="Times New Roman" w:cs="楷体" w:hint="eastAsia"/>
          <w:kern w:val="0"/>
          <w:sz w:val="24"/>
          <w:szCs w:val="24"/>
          <w:lang w:val="zh-CN"/>
        </w:rPr>
        <w:t>（四）主要目标。</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kern w:val="0"/>
          <w:sz w:val="24"/>
          <w:szCs w:val="24"/>
          <w:lang w:val="zh-CN"/>
        </w:rPr>
        <w:lastRenderedPageBreak/>
        <w:t>“</w:t>
      </w:r>
      <w:r w:rsidRPr="0061784A">
        <w:rPr>
          <w:rFonts w:ascii="宋体" w:eastAsia="宋体" w:hAnsi="Times New Roman" w:cs="宋体" w:hint="eastAsia"/>
          <w:kern w:val="0"/>
          <w:sz w:val="24"/>
          <w:szCs w:val="24"/>
          <w:lang w:val="zh-CN"/>
        </w:rPr>
        <w:t>十三五</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时期教育改革发展的总目标是：教育现代化取得重要进展，教育总体实力和国际影响力显著增强，推动我国迈入人力资源强国和人才强国行列，为实现中国教育现代化</w:t>
      </w:r>
      <w:r w:rsidRPr="0061784A">
        <w:rPr>
          <w:rFonts w:ascii="宋体" w:eastAsia="宋体" w:hAnsi="Times New Roman" w:cs="宋体"/>
          <w:kern w:val="0"/>
          <w:sz w:val="24"/>
          <w:szCs w:val="24"/>
          <w:lang w:val="zh-CN"/>
        </w:rPr>
        <w:t>2030</w:t>
      </w:r>
      <w:r w:rsidRPr="0061784A">
        <w:rPr>
          <w:rFonts w:ascii="宋体" w:eastAsia="宋体" w:hAnsi="Times New Roman" w:cs="宋体" w:hint="eastAsia"/>
          <w:kern w:val="0"/>
          <w:sz w:val="24"/>
          <w:szCs w:val="24"/>
          <w:lang w:val="zh-CN"/>
        </w:rPr>
        <w:t>远景目标奠定坚实基础。</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楷体" w:eastAsia="楷体" w:hAnsi="Times New Roman" w:cs="楷体" w:hint="eastAsia"/>
          <w:kern w:val="0"/>
          <w:sz w:val="24"/>
          <w:szCs w:val="24"/>
          <w:lang w:val="zh-CN"/>
        </w:rPr>
        <w:t>全民终身学习机会进一步扩大。</w:t>
      </w:r>
      <w:r w:rsidRPr="0061784A">
        <w:rPr>
          <w:rFonts w:ascii="宋体" w:eastAsia="宋体" w:hAnsi="Times New Roman" w:cs="宋体" w:hint="eastAsia"/>
          <w:kern w:val="0"/>
          <w:sz w:val="24"/>
          <w:szCs w:val="24"/>
          <w:lang w:val="zh-CN"/>
        </w:rPr>
        <w:t>形成更加适应全民学习、终身学习的现代教育体系，现代职业教育体系更加完善。学前教育机会显著增加，义务教育普及成果进一步巩固提升，普及高中阶段教育，高等教育发展进入普及化阶段，继续教育参与率明显提升，学习型社会建设迈上新台阶。</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楷体" w:eastAsia="楷体" w:hAnsi="Times New Roman" w:cs="楷体" w:hint="eastAsia"/>
          <w:kern w:val="0"/>
          <w:sz w:val="24"/>
          <w:szCs w:val="24"/>
          <w:lang w:val="zh-CN"/>
        </w:rPr>
        <w:t>教育质量全面提升。</w:t>
      </w:r>
      <w:r w:rsidRPr="0061784A">
        <w:rPr>
          <w:rFonts w:ascii="宋体" w:eastAsia="宋体" w:hAnsi="Times New Roman" w:cs="宋体" w:hint="eastAsia"/>
          <w:kern w:val="0"/>
          <w:sz w:val="24"/>
          <w:szCs w:val="24"/>
          <w:lang w:val="zh-CN"/>
        </w:rPr>
        <w:t>教师素质进一步提高，学校办学条件明显改善，教育信息化实现新突破，形成信息技术与教育融合创新发展的新局面，学习的便捷性和灵活性明显增强。教育教学改革取得重要进展，学生的思想道德素质、科学文化素质、身心健康素质明显提高，社会责任感、法治意识、创新精神和实践能力显著增强，学业水平和自主学习、终身学习能力全面提升。</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楷体" w:eastAsia="楷体" w:hAnsi="Times New Roman" w:cs="楷体" w:hint="eastAsia"/>
          <w:kern w:val="0"/>
          <w:sz w:val="24"/>
          <w:szCs w:val="24"/>
          <w:lang w:val="zh-CN"/>
        </w:rPr>
        <w:t>教育发展成果更公平地惠及全民。</w:t>
      </w:r>
      <w:r w:rsidRPr="0061784A">
        <w:rPr>
          <w:rFonts w:ascii="宋体" w:eastAsia="宋体" w:hAnsi="Times New Roman" w:cs="宋体" w:hint="eastAsia"/>
          <w:kern w:val="0"/>
          <w:sz w:val="24"/>
          <w:szCs w:val="24"/>
          <w:lang w:val="zh-CN"/>
        </w:rPr>
        <w:t>完成教育脱贫攻坚任务，精准扶贫、精准脱贫的效果充分显现。实现家庭经济困难学生资助全覆盖，困难群体、妇女儿童平等受教育权利得到更好保障。义务教育实现基本均衡的县（市、区）比例达到</w:t>
      </w:r>
      <w:r w:rsidRPr="0061784A">
        <w:rPr>
          <w:rFonts w:ascii="宋体" w:eastAsia="宋体" w:hAnsi="Times New Roman" w:cs="宋体"/>
          <w:kern w:val="0"/>
          <w:sz w:val="24"/>
          <w:szCs w:val="24"/>
          <w:lang w:val="zh-CN"/>
        </w:rPr>
        <w:t>95%</w:t>
      </w:r>
      <w:r w:rsidRPr="0061784A">
        <w:rPr>
          <w:rFonts w:ascii="宋体" w:eastAsia="宋体" w:hAnsi="Times New Roman" w:cs="宋体" w:hint="eastAsia"/>
          <w:kern w:val="0"/>
          <w:sz w:val="24"/>
          <w:szCs w:val="24"/>
          <w:lang w:val="zh-CN"/>
        </w:rPr>
        <w:t>，城乡、区域、学校之间差距进一步缩小，建成覆盖城乡、更加均衡的基本公共教育服务体系。人民群众高质量、个性化、多样化的学习需求得到更好满足。</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楷体" w:eastAsia="楷体" w:hAnsi="Times New Roman" w:cs="楷体" w:hint="eastAsia"/>
          <w:kern w:val="0"/>
          <w:sz w:val="24"/>
          <w:szCs w:val="24"/>
          <w:lang w:val="zh-CN"/>
        </w:rPr>
        <w:t>人才供给和高校创新能力明显提升。</w:t>
      </w:r>
      <w:r w:rsidRPr="0061784A">
        <w:rPr>
          <w:rFonts w:ascii="宋体" w:eastAsia="宋体" w:hAnsi="Times New Roman" w:cs="宋体" w:hint="eastAsia"/>
          <w:kern w:val="0"/>
          <w:sz w:val="24"/>
          <w:szCs w:val="24"/>
          <w:lang w:val="zh-CN"/>
        </w:rPr>
        <w:t>创新型、复合型、应用型和技术技能型人才培养比例显著提高，人才培养结构更趋合理。各类人才服务国家和区域经济社会发展、参与国际竞争的能力显著增强。提高高等教育发展水平，若干所大学和一批学科进入世界一流行列，若干学科进入世界一流学科前列，在高校建成一批服务国家战略的创新基地和新型智库，创新服务能力全面提升，涌现一批重大创新成果，促进培育新动能，推动文化繁荣和社会进步，增强国家核心竞争力。</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楷体" w:eastAsia="楷体" w:hAnsi="Times New Roman" w:cs="楷体" w:hint="eastAsia"/>
          <w:kern w:val="0"/>
          <w:sz w:val="24"/>
          <w:szCs w:val="24"/>
          <w:lang w:val="zh-CN"/>
        </w:rPr>
        <w:t>教育体系制度更加成熟定型。</w:t>
      </w:r>
      <w:r w:rsidRPr="0061784A">
        <w:rPr>
          <w:rFonts w:ascii="宋体" w:eastAsia="宋体" w:hAnsi="Times New Roman" w:cs="宋体" w:hint="eastAsia"/>
          <w:kern w:val="0"/>
          <w:sz w:val="24"/>
          <w:szCs w:val="24"/>
          <w:lang w:val="zh-CN"/>
        </w:rPr>
        <w:t>教育法律法规体系和执法体制机制更加健全，教育标准、监管、评价、督导、投入保障、教师队伍建设等基础性制度体系更加完善，社会力量举办教育、参与教育改革发展的制度更加完备有效。基本实现管办评分离，形成政府依法管理、学校依法自主办学、社会各界依法参与和监督的格局，教育治理体系和治理能力现代化水平明显提升。</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p>
    <w:tbl>
      <w:tblPr>
        <w:tblW w:w="0" w:type="auto"/>
        <w:jc w:val="center"/>
        <w:tblLayout w:type="fixed"/>
        <w:tblCellMar>
          <w:left w:w="10" w:type="dxa"/>
          <w:right w:w="10" w:type="dxa"/>
        </w:tblCellMar>
        <w:tblLook w:val="0000"/>
      </w:tblPr>
      <w:tblGrid>
        <w:gridCol w:w="3887"/>
        <w:gridCol w:w="1660"/>
        <w:gridCol w:w="1661"/>
        <w:gridCol w:w="1864"/>
      </w:tblGrid>
      <w:tr w:rsidR="006A7766" w:rsidRPr="0061784A">
        <w:tblPrEx>
          <w:tblCellMar>
            <w:top w:w="0" w:type="dxa"/>
            <w:bottom w:w="0" w:type="dxa"/>
          </w:tblCellMar>
        </w:tblPrEx>
        <w:trPr>
          <w:trHeight w:val="558"/>
          <w:jc w:val="center"/>
        </w:trPr>
        <w:tc>
          <w:tcPr>
            <w:tcW w:w="9072" w:type="dxa"/>
            <w:gridSpan w:val="4"/>
            <w:tcBorders>
              <w:top w:val="single" w:sz="8" w:space="0" w:color="000000"/>
              <w:left w:val="single" w:sz="8" w:space="0" w:color="000000"/>
              <w:bottom w:val="single" w:sz="8" w:space="0" w:color="000000"/>
              <w:right w:val="single" w:sz="8" w:space="0" w:color="000000"/>
            </w:tcBorders>
            <w:vAlign w:val="center"/>
          </w:tcPr>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宋体" w:eastAsia="宋体" w:hAnsi="Times New Roman" w:cs="宋体" w:hint="eastAsia"/>
                <w:b/>
                <w:bCs/>
                <w:kern w:val="0"/>
                <w:sz w:val="20"/>
                <w:szCs w:val="20"/>
                <w:lang w:val="zh-CN"/>
              </w:rPr>
              <w:t>专栏</w:t>
            </w:r>
            <w:r w:rsidRPr="0061784A">
              <w:rPr>
                <w:rFonts w:ascii="Calibri" w:eastAsia="宋体" w:hAnsi="Calibri" w:cs="Calibri"/>
                <w:b/>
                <w:bCs/>
                <w:kern w:val="0"/>
                <w:sz w:val="20"/>
                <w:szCs w:val="20"/>
              </w:rPr>
              <w:t>2</w:t>
            </w:r>
            <w:r w:rsidRPr="0061784A">
              <w:rPr>
                <w:rFonts w:ascii="宋体" w:eastAsia="宋体" w:hAnsi="Calibri" w:cs="宋体" w:hint="eastAsia"/>
                <w:b/>
                <w:bCs/>
                <w:kern w:val="0"/>
                <w:sz w:val="20"/>
                <w:szCs w:val="20"/>
                <w:lang w:val="zh-CN"/>
              </w:rPr>
              <w:t xml:space="preserve">　教育事业发展和人力资源开发</w:t>
            </w:r>
            <w:r w:rsidRPr="0061784A">
              <w:rPr>
                <w:rFonts w:ascii="宋体" w:eastAsia="宋体" w:hAnsi="Calibri" w:cs="宋体"/>
                <w:b/>
                <w:bCs/>
                <w:kern w:val="0"/>
                <w:sz w:val="20"/>
                <w:szCs w:val="20"/>
                <w:lang w:val="zh-CN"/>
              </w:rPr>
              <w:t>“</w:t>
            </w:r>
            <w:r w:rsidRPr="0061784A">
              <w:rPr>
                <w:rFonts w:ascii="宋体" w:eastAsia="宋体" w:hAnsi="Calibri" w:cs="宋体" w:hint="eastAsia"/>
                <w:b/>
                <w:bCs/>
                <w:kern w:val="0"/>
                <w:sz w:val="20"/>
                <w:szCs w:val="20"/>
                <w:lang w:val="zh-CN"/>
              </w:rPr>
              <w:t>十三五</w:t>
            </w:r>
            <w:r w:rsidRPr="0061784A">
              <w:rPr>
                <w:rFonts w:ascii="宋体" w:eastAsia="宋体" w:hAnsi="Calibri" w:cs="宋体"/>
                <w:b/>
                <w:bCs/>
                <w:kern w:val="0"/>
                <w:sz w:val="20"/>
                <w:szCs w:val="20"/>
                <w:lang w:val="zh-CN"/>
              </w:rPr>
              <w:t>”</w:t>
            </w:r>
            <w:r w:rsidRPr="0061784A">
              <w:rPr>
                <w:rFonts w:ascii="宋体" w:eastAsia="宋体" w:hAnsi="Calibri" w:cs="宋体" w:hint="eastAsia"/>
                <w:b/>
                <w:bCs/>
                <w:kern w:val="0"/>
                <w:sz w:val="20"/>
                <w:szCs w:val="20"/>
                <w:lang w:val="zh-CN"/>
              </w:rPr>
              <w:t>主要目标</w:t>
            </w:r>
          </w:p>
        </w:tc>
      </w:tr>
      <w:tr w:rsidR="006A7766" w:rsidRPr="0061784A">
        <w:tblPrEx>
          <w:tblCellMar>
            <w:top w:w="0" w:type="dxa"/>
            <w:bottom w:w="0" w:type="dxa"/>
          </w:tblCellMar>
        </w:tblPrEx>
        <w:trPr>
          <w:trHeight w:val="410"/>
          <w:jc w:val="center"/>
        </w:trPr>
        <w:tc>
          <w:tcPr>
            <w:tcW w:w="3887" w:type="dxa"/>
            <w:tcBorders>
              <w:top w:val="nil"/>
              <w:left w:val="single" w:sz="8" w:space="0" w:color="000000"/>
              <w:bottom w:val="single" w:sz="8" w:space="0" w:color="000000"/>
              <w:right w:val="single" w:sz="8" w:space="0" w:color="000000"/>
            </w:tcBorders>
            <w:vAlign w:val="center"/>
          </w:tcPr>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宋体" w:eastAsia="宋体" w:hAnsi="Times New Roman" w:cs="宋体" w:hint="eastAsia"/>
                <w:b/>
                <w:bCs/>
                <w:kern w:val="0"/>
                <w:sz w:val="20"/>
                <w:szCs w:val="20"/>
                <w:lang w:val="zh-CN"/>
              </w:rPr>
              <w:t>指　标</w:t>
            </w:r>
          </w:p>
        </w:tc>
        <w:tc>
          <w:tcPr>
            <w:tcW w:w="1660" w:type="dxa"/>
            <w:tcBorders>
              <w:top w:val="nil"/>
              <w:left w:val="nil"/>
              <w:bottom w:val="single" w:sz="8" w:space="0" w:color="000000"/>
              <w:right w:val="single" w:sz="8" w:space="0" w:color="000000"/>
            </w:tcBorders>
            <w:vAlign w:val="center"/>
          </w:tcPr>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Calibri" w:eastAsia="宋体" w:hAnsi="Calibri" w:cs="Calibri"/>
                <w:b/>
                <w:bCs/>
                <w:kern w:val="0"/>
                <w:sz w:val="20"/>
                <w:szCs w:val="20"/>
              </w:rPr>
              <w:t>2015</w:t>
            </w:r>
            <w:r w:rsidRPr="0061784A">
              <w:rPr>
                <w:rFonts w:ascii="宋体" w:eastAsia="宋体" w:hAnsi="Calibri" w:cs="宋体" w:hint="eastAsia"/>
                <w:b/>
                <w:bCs/>
                <w:kern w:val="0"/>
                <w:sz w:val="20"/>
                <w:szCs w:val="20"/>
                <w:lang w:val="zh-CN"/>
              </w:rPr>
              <w:t>年</w:t>
            </w:r>
          </w:p>
        </w:tc>
        <w:tc>
          <w:tcPr>
            <w:tcW w:w="1661" w:type="dxa"/>
            <w:tcBorders>
              <w:top w:val="nil"/>
              <w:left w:val="nil"/>
              <w:bottom w:val="single" w:sz="8" w:space="0" w:color="000000"/>
              <w:right w:val="single" w:sz="8" w:space="0" w:color="000000"/>
            </w:tcBorders>
            <w:vAlign w:val="center"/>
          </w:tcPr>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Calibri" w:eastAsia="宋体" w:hAnsi="Calibri" w:cs="Calibri"/>
                <w:b/>
                <w:bCs/>
                <w:kern w:val="0"/>
                <w:sz w:val="20"/>
                <w:szCs w:val="20"/>
              </w:rPr>
              <w:t>2020</w:t>
            </w:r>
            <w:r w:rsidRPr="0061784A">
              <w:rPr>
                <w:rFonts w:ascii="宋体" w:eastAsia="宋体" w:hAnsi="Calibri" w:cs="宋体" w:hint="eastAsia"/>
                <w:b/>
                <w:bCs/>
                <w:kern w:val="0"/>
                <w:sz w:val="20"/>
                <w:szCs w:val="20"/>
                <w:lang w:val="zh-CN"/>
              </w:rPr>
              <w:t>年</w:t>
            </w:r>
          </w:p>
        </w:tc>
        <w:tc>
          <w:tcPr>
            <w:tcW w:w="1864" w:type="dxa"/>
            <w:tcBorders>
              <w:top w:val="nil"/>
              <w:left w:val="nil"/>
              <w:bottom w:val="single" w:sz="8" w:space="0" w:color="000000"/>
              <w:right w:val="single" w:sz="8" w:space="0" w:color="000000"/>
            </w:tcBorders>
            <w:vAlign w:val="center"/>
          </w:tcPr>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宋体" w:eastAsia="宋体" w:hAnsi="Times New Roman" w:cs="宋体" w:hint="eastAsia"/>
                <w:b/>
                <w:bCs/>
                <w:kern w:val="0"/>
                <w:sz w:val="20"/>
                <w:szCs w:val="20"/>
                <w:lang w:val="zh-CN"/>
              </w:rPr>
              <w:t>属　性</w:t>
            </w:r>
          </w:p>
        </w:tc>
      </w:tr>
      <w:tr w:rsidR="006A7766" w:rsidRPr="0061784A">
        <w:tblPrEx>
          <w:tblCellMar>
            <w:top w:w="0" w:type="dxa"/>
            <w:bottom w:w="0" w:type="dxa"/>
          </w:tblCellMar>
        </w:tblPrEx>
        <w:trPr>
          <w:jc w:val="center"/>
        </w:trPr>
        <w:tc>
          <w:tcPr>
            <w:tcW w:w="3887" w:type="dxa"/>
            <w:tcBorders>
              <w:top w:val="nil"/>
              <w:left w:val="single" w:sz="8" w:space="0" w:color="000000"/>
              <w:bottom w:val="single" w:sz="8" w:space="0" w:color="000000"/>
              <w:right w:val="single" w:sz="8" w:space="0" w:color="000000"/>
            </w:tcBorders>
          </w:tcPr>
          <w:p w:rsidR="006A7766" w:rsidRPr="0061784A" w:rsidRDefault="006A7766">
            <w:pPr>
              <w:autoSpaceDE w:val="0"/>
              <w:autoSpaceDN w:val="0"/>
              <w:adjustRightInd w:val="0"/>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学前教育</w:t>
            </w:r>
          </w:p>
          <w:p w:rsidR="006A7766" w:rsidRPr="0061784A" w:rsidRDefault="006A7766">
            <w:pPr>
              <w:autoSpaceDE w:val="0"/>
              <w:autoSpaceDN w:val="0"/>
              <w:adjustRightInd w:val="0"/>
              <w:ind w:left="199"/>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lastRenderedPageBreak/>
              <w:t>在园幼儿数（万人）</w:t>
            </w:r>
          </w:p>
          <w:p w:rsidR="006A7766" w:rsidRPr="0061784A" w:rsidRDefault="006A7766">
            <w:pPr>
              <w:autoSpaceDE w:val="0"/>
              <w:autoSpaceDN w:val="0"/>
              <w:adjustRightInd w:val="0"/>
              <w:ind w:left="199"/>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学前三年毛入园率（</w:t>
            </w:r>
            <w:r w:rsidRPr="0061784A">
              <w:rPr>
                <w:rFonts w:ascii="Calibri" w:eastAsia="宋体" w:hAnsi="Calibri" w:cs="Calibri"/>
                <w:kern w:val="0"/>
                <w:sz w:val="20"/>
                <w:szCs w:val="20"/>
              </w:rPr>
              <w:t>%</w:t>
            </w:r>
            <w:r w:rsidRPr="0061784A">
              <w:rPr>
                <w:rFonts w:ascii="宋体" w:eastAsia="宋体" w:hAnsi="Calibri" w:cs="宋体" w:hint="eastAsia"/>
                <w:kern w:val="0"/>
                <w:sz w:val="20"/>
                <w:szCs w:val="20"/>
                <w:lang w:val="zh-CN"/>
              </w:rPr>
              <w:t>）</w:t>
            </w:r>
          </w:p>
        </w:tc>
        <w:tc>
          <w:tcPr>
            <w:tcW w:w="1660" w:type="dxa"/>
            <w:tcBorders>
              <w:top w:val="nil"/>
              <w:left w:val="nil"/>
              <w:bottom w:val="single" w:sz="8" w:space="0" w:color="000000"/>
              <w:right w:val="single" w:sz="8" w:space="0" w:color="000000"/>
            </w:tcBorders>
            <w:vAlign w:val="center"/>
          </w:tcPr>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Times New Roman" w:eastAsia="宋体" w:hAnsi="Times New Roman" w:cs="Times New Roman"/>
                <w:kern w:val="0"/>
                <w:sz w:val="20"/>
                <w:szCs w:val="20"/>
              </w:rPr>
              <w:lastRenderedPageBreak/>
              <w:t> </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Calibri" w:eastAsia="宋体" w:hAnsi="Calibri" w:cs="Calibri"/>
                <w:kern w:val="0"/>
                <w:sz w:val="20"/>
                <w:szCs w:val="20"/>
              </w:rPr>
              <w:lastRenderedPageBreak/>
              <w:t>4265</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Calibri" w:eastAsia="宋体" w:hAnsi="Calibri" w:cs="Calibri"/>
                <w:kern w:val="0"/>
                <w:sz w:val="20"/>
                <w:szCs w:val="20"/>
              </w:rPr>
              <w:t>75</w:t>
            </w:r>
            <w:r w:rsidRPr="0061784A">
              <w:rPr>
                <w:rFonts w:ascii="Times New Roman" w:eastAsia="宋体" w:hAnsi="Times New Roman" w:cs="Times New Roman"/>
                <w:kern w:val="0"/>
                <w:sz w:val="20"/>
                <w:szCs w:val="20"/>
              </w:rPr>
              <w:t>.0</w:t>
            </w:r>
          </w:p>
        </w:tc>
        <w:tc>
          <w:tcPr>
            <w:tcW w:w="1661" w:type="dxa"/>
            <w:tcBorders>
              <w:top w:val="nil"/>
              <w:left w:val="nil"/>
              <w:bottom w:val="single" w:sz="8" w:space="0" w:color="000000"/>
              <w:right w:val="single" w:sz="8" w:space="0" w:color="000000"/>
            </w:tcBorders>
            <w:vAlign w:val="center"/>
          </w:tcPr>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Times New Roman" w:eastAsia="宋体" w:hAnsi="Times New Roman" w:cs="Times New Roman"/>
                <w:kern w:val="0"/>
                <w:sz w:val="20"/>
                <w:szCs w:val="20"/>
              </w:rPr>
              <w:lastRenderedPageBreak/>
              <w:t> </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Calibri" w:eastAsia="宋体" w:hAnsi="Calibri" w:cs="Calibri"/>
                <w:kern w:val="0"/>
                <w:sz w:val="20"/>
                <w:szCs w:val="20"/>
              </w:rPr>
              <w:lastRenderedPageBreak/>
              <w:t>4500</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Calibri" w:eastAsia="宋体" w:hAnsi="Calibri" w:cs="Calibri"/>
                <w:kern w:val="0"/>
                <w:sz w:val="20"/>
                <w:szCs w:val="20"/>
              </w:rPr>
              <w:t>85</w:t>
            </w:r>
            <w:r w:rsidRPr="0061784A">
              <w:rPr>
                <w:rFonts w:ascii="Times New Roman" w:eastAsia="宋体" w:hAnsi="Times New Roman" w:cs="Times New Roman"/>
                <w:kern w:val="0"/>
                <w:sz w:val="20"/>
                <w:szCs w:val="20"/>
              </w:rPr>
              <w:t>.0</w:t>
            </w:r>
          </w:p>
        </w:tc>
        <w:tc>
          <w:tcPr>
            <w:tcW w:w="1864" w:type="dxa"/>
            <w:tcBorders>
              <w:top w:val="nil"/>
              <w:left w:val="nil"/>
              <w:bottom w:val="single" w:sz="8" w:space="0" w:color="000000"/>
              <w:right w:val="single" w:sz="8" w:space="0" w:color="000000"/>
            </w:tcBorders>
            <w:vAlign w:val="center"/>
          </w:tcPr>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Times New Roman" w:eastAsia="宋体" w:hAnsi="Times New Roman" w:cs="Times New Roman"/>
                <w:kern w:val="0"/>
                <w:sz w:val="20"/>
                <w:szCs w:val="20"/>
              </w:rPr>
              <w:lastRenderedPageBreak/>
              <w:t> </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lastRenderedPageBreak/>
              <w:t>预期性</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预期性</w:t>
            </w:r>
          </w:p>
        </w:tc>
      </w:tr>
      <w:tr w:rsidR="006A7766" w:rsidRPr="0061784A">
        <w:tblPrEx>
          <w:tblCellMar>
            <w:top w:w="0" w:type="dxa"/>
            <w:bottom w:w="0" w:type="dxa"/>
          </w:tblCellMar>
        </w:tblPrEx>
        <w:trPr>
          <w:jc w:val="center"/>
        </w:trPr>
        <w:tc>
          <w:tcPr>
            <w:tcW w:w="3887" w:type="dxa"/>
            <w:tcBorders>
              <w:top w:val="nil"/>
              <w:left w:val="single" w:sz="8" w:space="0" w:color="000000"/>
              <w:bottom w:val="single" w:sz="8" w:space="0" w:color="000000"/>
              <w:right w:val="single" w:sz="8" w:space="0" w:color="000000"/>
            </w:tcBorders>
          </w:tcPr>
          <w:p w:rsidR="006A7766" w:rsidRPr="0061784A" w:rsidRDefault="006A7766">
            <w:pPr>
              <w:autoSpaceDE w:val="0"/>
              <w:autoSpaceDN w:val="0"/>
              <w:adjustRightInd w:val="0"/>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lastRenderedPageBreak/>
              <w:t>九年义务教育</w:t>
            </w:r>
          </w:p>
          <w:p w:rsidR="006A7766" w:rsidRPr="0061784A" w:rsidRDefault="006A7766">
            <w:pPr>
              <w:autoSpaceDE w:val="0"/>
              <w:autoSpaceDN w:val="0"/>
              <w:adjustRightInd w:val="0"/>
              <w:ind w:firstLine="200"/>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在校生（万人）</w:t>
            </w:r>
          </w:p>
          <w:p w:rsidR="006A7766" w:rsidRPr="0061784A" w:rsidRDefault="006A7766">
            <w:pPr>
              <w:autoSpaceDE w:val="0"/>
              <w:autoSpaceDN w:val="0"/>
              <w:adjustRightInd w:val="0"/>
              <w:ind w:firstLine="200"/>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巩固率（</w:t>
            </w:r>
            <w:r w:rsidRPr="0061784A">
              <w:rPr>
                <w:rFonts w:ascii="Calibri" w:eastAsia="宋体" w:hAnsi="Calibri" w:cs="Calibri"/>
                <w:kern w:val="0"/>
                <w:sz w:val="20"/>
                <w:szCs w:val="20"/>
              </w:rPr>
              <w:t>%</w:t>
            </w:r>
            <w:r w:rsidRPr="0061784A">
              <w:rPr>
                <w:rFonts w:ascii="宋体" w:eastAsia="宋体" w:hAnsi="Calibri" w:cs="宋体" w:hint="eastAsia"/>
                <w:kern w:val="0"/>
                <w:sz w:val="20"/>
                <w:szCs w:val="20"/>
                <w:lang w:val="zh-CN"/>
              </w:rPr>
              <w:t>）</w:t>
            </w:r>
          </w:p>
        </w:tc>
        <w:tc>
          <w:tcPr>
            <w:tcW w:w="1660" w:type="dxa"/>
            <w:tcBorders>
              <w:top w:val="nil"/>
              <w:left w:val="nil"/>
              <w:bottom w:val="single" w:sz="8" w:space="0" w:color="000000"/>
              <w:right w:val="single" w:sz="8" w:space="0" w:color="000000"/>
            </w:tcBorders>
            <w:vAlign w:val="center"/>
          </w:tcPr>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Times New Roman" w:eastAsia="宋体" w:hAnsi="Times New Roman" w:cs="Times New Roman"/>
                <w:kern w:val="0"/>
                <w:sz w:val="20"/>
                <w:szCs w:val="20"/>
              </w:rPr>
              <w:t> </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Calibri" w:eastAsia="宋体" w:hAnsi="Calibri" w:cs="Calibri"/>
                <w:kern w:val="0"/>
                <w:sz w:val="20"/>
                <w:szCs w:val="20"/>
              </w:rPr>
              <w:t>14004</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Calibri" w:eastAsia="宋体" w:hAnsi="Calibri" w:cs="Calibri"/>
                <w:kern w:val="0"/>
                <w:sz w:val="20"/>
                <w:szCs w:val="20"/>
              </w:rPr>
              <w:t>93</w:t>
            </w:r>
            <w:r w:rsidRPr="0061784A">
              <w:rPr>
                <w:rFonts w:ascii="Times New Roman" w:eastAsia="宋体" w:hAnsi="Times New Roman" w:cs="Times New Roman"/>
                <w:kern w:val="0"/>
                <w:sz w:val="20"/>
                <w:szCs w:val="20"/>
              </w:rPr>
              <w:t>.0</w:t>
            </w:r>
          </w:p>
        </w:tc>
        <w:tc>
          <w:tcPr>
            <w:tcW w:w="1661" w:type="dxa"/>
            <w:tcBorders>
              <w:top w:val="nil"/>
              <w:left w:val="nil"/>
              <w:bottom w:val="single" w:sz="8" w:space="0" w:color="000000"/>
              <w:right w:val="single" w:sz="8" w:space="0" w:color="000000"/>
            </w:tcBorders>
            <w:vAlign w:val="center"/>
          </w:tcPr>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Times New Roman" w:eastAsia="宋体" w:hAnsi="Times New Roman" w:cs="Times New Roman"/>
                <w:kern w:val="0"/>
                <w:sz w:val="20"/>
                <w:szCs w:val="20"/>
              </w:rPr>
              <w:t> </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Calibri" w:eastAsia="宋体" w:hAnsi="Calibri" w:cs="Calibri"/>
                <w:kern w:val="0"/>
                <w:sz w:val="20"/>
                <w:szCs w:val="20"/>
              </w:rPr>
              <w:t>15000</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Calibri" w:eastAsia="宋体" w:hAnsi="Calibri" w:cs="Calibri"/>
                <w:kern w:val="0"/>
                <w:sz w:val="20"/>
                <w:szCs w:val="20"/>
              </w:rPr>
              <w:t>95</w:t>
            </w:r>
            <w:r w:rsidRPr="0061784A">
              <w:rPr>
                <w:rFonts w:ascii="Times New Roman" w:eastAsia="宋体" w:hAnsi="Times New Roman" w:cs="Times New Roman"/>
                <w:kern w:val="0"/>
                <w:sz w:val="20"/>
                <w:szCs w:val="20"/>
              </w:rPr>
              <w:t>.0</w:t>
            </w:r>
          </w:p>
        </w:tc>
        <w:tc>
          <w:tcPr>
            <w:tcW w:w="1864" w:type="dxa"/>
            <w:tcBorders>
              <w:top w:val="nil"/>
              <w:left w:val="nil"/>
              <w:bottom w:val="single" w:sz="8" w:space="0" w:color="000000"/>
              <w:right w:val="single" w:sz="8" w:space="0" w:color="000000"/>
            </w:tcBorders>
            <w:vAlign w:val="center"/>
          </w:tcPr>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Times New Roman" w:eastAsia="宋体" w:hAnsi="Times New Roman" w:cs="Times New Roman"/>
                <w:kern w:val="0"/>
                <w:sz w:val="20"/>
                <w:szCs w:val="20"/>
              </w:rPr>
              <w:t> </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预期性</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约束性</w:t>
            </w:r>
          </w:p>
        </w:tc>
      </w:tr>
      <w:tr w:rsidR="006A7766" w:rsidRPr="0061784A">
        <w:tblPrEx>
          <w:tblCellMar>
            <w:top w:w="0" w:type="dxa"/>
            <w:bottom w:w="0" w:type="dxa"/>
          </w:tblCellMar>
        </w:tblPrEx>
        <w:trPr>
          <w:jc w:val="center"/>
        </w:trPr>
        <w:tc>
          <w:tcPr>
            <w:tcW w:w="3887" w:type="dxa"/>
            <w:tcBorders>
              <w:top w:val="nil"/>
              <w:left w:val="single" w:sz="8" w:space="0" w:color="000000"/>
              <w:bottom w:val="single" w:sz="8" w:space="0" w:color="000000"/>
              <w:right w:val="single" w:sz="8" w:space="0" w:color="000000"/>
            </w:tcBorders>
          </w:tcPr>
          <w:p w:rsidR="006A7766" w:rsidRPr="0061784A" w:rsidRDefault="006A7766">
            <w:pPr>
              <w:autoSpaceDE w:val="0"/>
              <w:autoSpaceDN w:val="0"/>
              <w:adjustRightInd w:val="0"/>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高中阶段教育</w:t>
            </w:r>
          </w:p>
          <w:p w:rsidR="006A7766" w:rsidRPr="0061784A" w:rsidRDefault="006A7766">
            <w:pPr>
              <w:autoSpaceDE w:val="0"/>
              <w:autoSpaceDN w:val="0"/>
              <w:adjustRightInd w:val="0"/>
              <w:ind w:firstLine="200"/>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在校生（万人）</w:t>
            </w:r>
          </w:p>
          <w:p w:rsidR="006A7766" w:rsidRPr="0061784A" w:rsidRDefault="006A7766">
            <w:pPr>
              <w:autoSpaceDE w:val="0"/>
              <w:autoSpaceDN w:val="0"/>
              <w:adjustRightInd w:val="0"/>
              <w:ind w:firstLine="400"/>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其中：中等职业教育</w:t>
            </w:r>
          </w:p>
          <w:p w:rsidR="006A7766" w:rsidRPr="0061784A" w:rsidRDefault="006A7766">
            <w:pPr>
              <w:autoSpaceDE w:val="0"/>
              <w:autoSpaceDN w:val="0"/>
              <w:adjustRightInd w:val="0"/>
              <w:ind w:firstLine="200"/>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毛入学率（</w:t>
            </w:r>
            <w:r w:rsidRPr="0061784A">
              <w:rPr>
                <w:rFonts w:ascii="Calibri" w:eastAsia="宋体" w:hAnsi="Calibri" w:cs="Calibri"/>
                <w:kern w:val="0"/>
                <w:sz w:val="20"/>
                <w:szCs w:val="20"/>
              </w:rPr>
              <w:t>%</w:t>
            </w:r>
            <w:r w:rsidRPr="0061784A">
              <w:rPr>
                <w:rFonts w:ascii="宋体" w:eastAsia="宋体" w:hAnsi="Calibri" w:cs="宋体" w:hint="eastAsia"/>
                <w:kern w:val="0"/>
                <w:sz w:val="20"/>
                <w:szCs w:val="20"/>
                <w:lang w:val="zh-CN"/>
              </w:rPr>
              <w:t>）</w:t>
            </w:r>
          </w:p>
        </w:tc>
        <w:tc>
          <w:tcPr>
            <w:tcW w:w="1660" w:type="dxa"/>
            <w:tcBorders>
              <w:top w:val="nil"/>
              <w:left w:val="nil"/>
              <w:bottom w:val="single" w:sz="8" w:space="0" w:color="000000"/>
              <w:right w:val="single" w:sz="8" w:space="0" w:color="000000"/>
            </w:tcBorders>
            <w:vAlign w:val="center"/>
          </w:tcPr>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Times New Roman" w:eastAsia="宋体" w:hAnsi="Times New Roman" w:cs="Times New Roman"/>
                <w:kern w:val="0"/>
                <w:sz w:val="20"/>
                <w:szCs w:val="20"/>
              </w:rPr>
              <w:t> </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Calibri" w:eastAsia="宋体" w:hAnsi="Calibri" w:cs="Calibri"/>
                <w:kern w:val="0"/>
                <w:sz w:val="20"/>
                <w:szCs w:val="20"/>
              </w:rPr>
              <w:t>4038</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Calibri" w:eastAsia="宋体" w:hAnsi="Calibri" w:cs="Calibri"/>
                <w:kern w:val="0"/>
                <w:sz w:val="20"/>
                <w:szCs w:val="20"/>
              </w:rPr>
              <w:t>1657</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Calibri" w:eastAsia="宋体" w:hAnsi="Calibri" w:cs="Calibri"/>
                <w:kern w:val="0"/>
                <w:sz w:val="20"/>
                <w:szCs w:val="20"/>
              </w:rPr>
              <w:t>87</w:t>
            </w:r>
            <w:r w:rsidRPr="0061784A">
              <w:rPr>
                <w:rFonts w:ascii="Times New Roman" w:eastAsia="宋体" w:hAnsi="Times New Roman" w:cs="Times New Roman"/>
                <w:kern w:val="0"/>
                <w:sz w:val="20"/>
                <w:szCs w:val="20"/>
              </w:rPr>
              <w:t>.0</w:t>
            </w:r>
          </w:p>
        </w:tc>
        <w:tc>
          <w:tcPr>
            <w:tcW w:w="1661" w:type="dxa"/>
            <w:tcBorders>
              <w:top w:val="nil"/>
              <w:left w:val="nil"/>
              <w:bottom w:val="single" w:sz="8" w:space="0" w:color="000000"/>
              <w:right w:val="single" w:sz="8" w:space="0" w:color="000000"/>
            </w:tcBorders>
            <w:vAlign w:val="center"/>
          </w:tcPr>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Times New Roman" w:eastAsia="宋体" w:hAnsi="Times New Roman" w:cs="Times New Roman"/>
                <w:kern w:val="0"/>
                <w:sz w:val="20"/>
                <w:szCs w:val="20"/>
              </w:rPr>
              <w:t> </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Calibri" w:eastAsia="宋体" w:hAnsi="Calibri" w:cs="Calibri"/>
                <w:kern w:val="0"/>
                <w:sz w:val="20"/>
                <w:szCs w:val="20"/>
              </w:rPr>
              <w:t>4130</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Calibri" w:eastAsia="宋体" w:hAnsi="Calibri" w:cs="Calibri"/>
                <w:kern w:val="0"/>
                <w:sz w:val="20"/>
                <w:szCs w:val="20"/>
              </w:rPr>
              <w:t>1870</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Calibri" w:eastAsia="宋体" w:hAnsi="Calibri" w:cs="Calibri"/>
                <w:kern w:val="0"/>
                <w:sz w:val="20"/>
                <w:szCs w:val="20"/>
              </w:rPr>
              <w:t>90</w:t>
            </w:r>
            <w:r w:rsidRPr="0061784A">
              <w:rPr>
                <w:rFonts w:ascii="Times New Roman" w:eastAsia="宋体" w:hAnsi="Times New Roman" w:cs="Times New Roman"/>
                <w:kern w:val="0"/>
                <w:sz w:val="20"/>
                <w:szCs w:val="20"/>
              </w:rPr>
              <w:t>.0</w:t>
            </w:r>
          </w:p>
        </w:tc>
        <w:tc>
          <w:tcPr>
            <w:tcW w:w="1864" w:type="dxa"/>
            <w:tcBorders>
              <w:top w:val="nil"/>
              <w:left w:val="nil"/>
              <w:bottom w:val="single" w:sz="8" w:space="0" w:color="000000"/>
              <w:right w:val="single" w:sz="8" w:space="0" w:color="000000"/>
            </w:tcBorders>
            <w:vAlign w:val="center"/>
          </w:tcPr>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Times New Roman" w:eastAsia="宋体" w:hAnsi="Times New Roman" w:cs="Times New Roman"/>
                <w:kern w:val="0"/>
                <w:sz w:val="20"/>
                <w:szCs w:val="20"/>
              </w:rPr>
              <w:t> </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预期性</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预期性</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预期性</w:t>
            </w:r>
          </w:p>
        </w:tc>
      </w:tr>
      <w:tr w:rsidR="006A7766" w:rsidRPr="0061784A">
        <w:tblPrEx>
          <w:tblCellMar>
            <w:top w:w="0" w:type="dxa"/>
            <w:bottom w:w="0" w:type="dxa"/>
          </w:tblCellMar>
        </w:tblPrEx>
        <w:trPr>
          <w:jc w:val="center"/>
        </w:trPr>
        <w:tc>
          <w:tcPr>
            <w:tcW w:w="3887" w:type="dxa"/>
            <w:tcBorders>
              <w:top w:val="nil"/>
              <w:left w:val="single" w:sz="8" w:space="0" w:color="000000"/>
              <w:bottom w:val="single" w:sz="8" w:space="0" w:color="000000"/>
              <w:right w:val="single" w:sz="8" w:space="0" w:color="000000"/>
            </w:tcBorders>
          </w:tcPr>
          <w:p w:rsidR="006A7766" w:rsidRPr="0061784A" w:rsidRDefault="006A7766">
            <w:pPr>
              <w:autoSpaceDE w:val="0"/>
              <w:autoSpaceDN w:val="0"/>
              <w:adjustRightInd w:val="0"/>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高等教育</w:t>
            </w:r>
          </w:p>
          <w:p w:rsidR="006A7766" w:rsidRPr="0061784A" w:rsidRDefault="006A7766">
            <w:pPr>
              <w:autoSpaceDE w:val="0"/>
              <w:autoSpaceDN w:val="0"/>
              <w:adjustRightInd w:val="0"/>
              <w:ind w:firstLine="200"/>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在学总规模（万人）</w:t>
            </w:r>
          </w:p>
          <w:p w:rsidR="006A7766" w:rsidRPr="0061784A" w:rsidRDefault="006A7766">
            <w:pPr>
              <w:autoSpaceDE w:val="0"/>
              <w:autoSpaceDN w:val="0"/>
              <w:adjustRightInd w:val="0"/>
              <w:ind w:firstLine="200"/>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在校生</w:t>
            </w:r>
            <w:r w:rsidRPr="0061784A">
              <w:rPr>
                <w:rFonts w:ascii="宋体" w:eastAsia="宋体" w:hAnsi="Times New Roman" w:cs="宋体" w:hint="eastAsia"/>
                <w:kern w:val="0"/>
                <w:sz w:val="20"/>
                <w:szCs w:val="20"/>
              </w:rPr>
              <w:t>（</w:t>
            </w:r>
            <w:r w:rsidRPr="0061784A">
              <w:rPr>
                <w:rFonts w:ascii="宋体" w:eastAsia="宋体" w:hAnsi="Times New Roman" w:cs="宋体" w:hint="eastAsia"/>
                <w:kern w:val="0"/>
                <w:sz w:val="20"/>
                <w:szCs w:val="20"/>
                <w:lang w:val="zh-CN"/>
              </w:rPr>
              <w:t>万人</w:t>
            </w:r>
            <w:r w:rsidRPr="0061784A">
              <w:rPr>
                <w:rFonts w:ascii="宋体" w:eastAsia="宋体" w:hAnsi="Times New Roman" w:cs="宋体" w:hint="eastAsia"/>
                <w:kern w:val="0"/>
                <w:sz w:val="20"/>
                <w:szCs w:val="20"/>
              </w:rPr>
              <w:t>）</w:t>
            </w:r>
          </w:p>
          <w:p w:rsidR="006A7766" w:rsidRPr="0061784A" w:rsidRDefault="006A7766">
            <w:pPr>
              <w:autoSpaceDE w:val="0"/>
              <w:autoSpaceDN w:val="0"/>
              <w:adjustRightInd w:val="0"/>
              <w:ind w:left="999" w:hanging="600"/>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其中</w:t>
            </w:r>
            <w:r w:rsidRPr="0061784A">
              <w:rPr>
                <w:rFonts w:ascii="宋体" w:eastAsia="宋体" w:hAnsi="Times New Roman" w:cs="宋体" w:hint="eastAsia"/>
                <w:kern w:val="0"/>
                <w:sz w:val="20"/>
                <w:szCs w:val="20"/>
              </w:rPr>
              <w:t>：</w:t>
            </w:r>
            <w:r w:rsidRPr="0061784A">
              <w:rPr>
                <w:rFonts w:ascii="宋体" w:eastAsia="宋体" w:hAnsi="Times New Roman" w:cs="宋体" w:hint="eastAsia"/>
                <w:kern w:val="0"/>
                <w:sz w:val="20"/>
                <w:szCs w:val="20"/>
                <w:lang w:val="zh-CN"/>
              </w:rPr>
              <w:t>研究生</w:t>
            </w:r>
            <w:r w:rsidRPr="0061784A">
              <w:rPr>
                <w:rFonts w:ascii="宋体" w:eastAsia="宋体" w:hAnsi="Times New Roman" w:cs="宋体" w:hint="eastAsia"/>
                <w:kern w:val="0"/>
                <w:sz w:val="20"/>
                <w:szCs w:val="20"/>
              </w:rPr>
              <w:t>（</w:t>
            </w:r>
            <w:r w:rsidRPr="0061784A">
              <w:rPr>
                <w:rFonts w:ascii="宋体" w:eastAsia="宋体" w:hAnsi="Times New Roman" w:cs="宋体" w:hint="eastAsia"/>
                <w:kern w:val="0"/>
                <w:sz w:val="20"/>
                <w:szCs w:val="20"/>
                <w:lang w:val="zh-CN"/>
              </w:rPr>
              <w:t>万人</w:t>
            </w:r>
            <w:r w:rsidRPr="0061784A">
              <w:rPr>
                <w:rFonts w:ascii="宋体" w:eastAsia="宋体" w:hAnsi="Times New Roman" w:cs="宋体" w:hint="eastAsia"/>
                <w:kern w:val="0"/>
                <w:sz w:val="20"/>
                <w:szCs w:val="20"/>
              </w:rPr>
              <w:t>）（</w:t>
            </w:r>
            <w:r w:rsidRPr="0061784A">
              <w:rPr>
                <w:rFonts w:ascii="宋体" w:eastAsia="宋体" w:hAnsi="Times New Roman" w:cs="宋体" w:hint="eastAsia"/>
                <w:kern w:val="0"/>
                <w:sz w:val="20"/>
                <w:szCs w:val="20"/>
                <w:lang w:val="zh-CN"/>
              </w:rPr>
              <w:t>含全日制和非全日制研究生</w:t>
            </w:r>
            <w:r w:rsidRPr="0061784A">
              <w:rPr>
                <w:rFonts w:ascii="宋体" w:eastAsia="宋体" w:hAnsi="Times New Roman" w:cs="宋体" w:hint="eastAsia"/>
                <w:kern w:val="0"/>
                <w:sz w:val="20"/>
                <w:szCs w:val="20"/>
              </w:rPr>
              <w:t>）</w:t>
            </w:r>
          </w:p>
          <w:p w:rsidR="006A7766" w:rsidRPr="0061784A" w:rsidRDefault="006A7766">
            <w:pPr>
              <w:autoSpaceDE w:val="0"/>
              <w:autoSpaceDN w:val="0"/>
              <w:adjustRightInd w:val="0"/>
              <w:ind w:firstLine="400"/>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其中：普通本专科（万人）</w:t>
            </w:r>
          </w:p>
          <w:p w:rsidR="006A7766" w:rsidRPr="0061784A" w:rsidRDefault="006A7766">
            <w:pPr>
              <w:autoSpaceDE w:val="0"/>
              <w:autoSpaceDN w:val="0"/>
              <w:adjustRightInd w:val="0"/>
              <w:ind w:firstLine="200"/>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毛入学率（</w:t>
            </w:r>
            <w:r w:rsidRPr="0061784A">
              <w:rPr>
                <w:rFonts w:ascii="Calibri" w:eastAsia="宋体" w:hAnsi="Calibri" w:cs="Calibri"/>
                <w:kern w:val="0"/>
                <w:sz w:val="20"/>
                <w:szCs w:val="20"/>
              </w:rPr>
              <w:t>%</w:t>
            </w:r>
            <w:r w:rsidRPr="0061784A">
              <w:rPr>
                <w:rFonts w:ascii="宋体" w:eastAsia="宋体" w:hAnsi="Calibri" w:cs="宋体" w:hint="eastAsia"/>
                <w:kern w:val="0"/>
                <w:sz w:val="20"/>
                <w:szCs w:val="20"/>
                <w:lang w:val="zh-CN"/>
              </w:rPr>
              <w:t>）</w:t>
            </w:r>
          </w:p>
        </w:tc>
        <w:tc>
          <w:tcPr>
            <w:tcW w:w="1660" w:type="dxa"/>
            <w:tcBorders>
              <w:top w:val="nil"/>
              <w:left w:val="nil"/>
              <w:bottom w:val="single" w:sz="8" w:space="0" w:color="000000"/>
              <w:right w:val="single" w:sz="8" w:space="0" w:color="000000"/>
            </w:tcBorders>
            <w:vAlign w:val="center"/>
          </w:tcPr>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Times New Roman" w:eastAsia="宋体" w:hAnsi="Times New Roman" w:cs="Times New Roman"/>
                <w:kern w:val="0"/>
                <w:sz w:val="20"/>
                <w:szCs w:val="20"/>
              </w:rPr>
              <w:t> </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Calibri" w:eastAsia="宋体" w:hAnsi="Calibri" w:cs="Calibri"/>
                <w:kern w:val="0"/>
                <w:sz w:val="20"/>
                <w:szCs w:val="20"/>
              </w:rPr>
              <w:t>3647</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Calibri" w:eastAsia="宋体" w:hAnsi="Calibri" w:cs="Calibri"/>
                <w:kern w:val="0"/>
                <w:sz w:val="20"/>
                <w:szCs w:val="20"/>
              </w:rPr>
              <w:t>3511</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Times New Roman" w:eastAsia="宋体" w:hAnsi="Times New Roman" w:cs="Times New Roman"/>
                <w:kern w:val="0"/>
                <w:sz w:val="20"/>
                <w:szCs w:val="20"/>
              </w:rPr>
              <w:t> </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Calibri" w:eastAsia="宋体" w:hAnsi="Calibri" w:cs="Calibri"/>
                <w:kern w:val="0"/>
                <w:sz w:val="20"/>
                <w:szCs w:val="20"/>
              </w:rPr>
              <w:t>250</w:t>
            </w:r>
            <w:r w:rsidRPr="0061784A">
              <w:rPr>
                <w:rFonts w:ascii="宋体" w:eastAsia="宋体" w:hAnsi="Calibri" w:cs="宋体" w:hint="eastAsia"/>
                <w:kern w:val="0"/>
                <w:sz w:val="20"/>
                <w:szCs w:val="20"/>
                <w:lang w:val="zh-CN"/>
              </w:rPr>
              <w:t>［</w:t>
            </w:r>
            <w:r w:rsidRPr="0061784A">
              <w:rPr>
                <w:rFonts w:ascii="Calibri" w:eastAsia="宋体" w:hAnsi="Calibri" w:cs="Calibri"/>
                <w:kern w:val="0"/>
                <w:sz w:val="20"/>
                <w:szCs w:val="20"/>
              </w:rPr>
              <w:t>191</w:t>
            </w:r>
            <w:r w:rsidRPr="0061784A">
              <w:rPr>
                <w:rFonts w:ascii="宋体" w:eastAsia="宋体" w:hAnsi="Calibri" w:cs="宋体" w:hint="eastAsia"/>
                <w:kern w:val="0"/>
                <w:sz w:val="20"/>
                <w:szCs w:val="20"/>
                <w:lang w:val="zh-CN"/>
              </w:rPr>
              <w:t>］</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Calibri" w:eastAsia="宋体" w:hAnsi="Calibri" w:cs="Calibri"/>
                <w:kern w:val="0"/>
                <w:sz w:val="20"/>
                <w:szCs w:val="20"/>
              </w:rPr>
              <w:t>2625</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Calibri" w:eastAsia="宋体" w:hAnsi="Calibri" w:cs="Calibri"/>
                <w:kern w:val="0"/>
                <w:sz w:val="20"/>
                <w:szCs w:val="20"/>
              </w:rPr>
              <w:t>40</w:t>
            </w:r>
            <w:r w:rsidRPr="0061784A">
              <w:rPr>
                <w:rFonts w:ascii="Times New Roman" w:eastAsia="宋体" w:hAnsi="Times New Roman" w:cs="Times New Roman"/>
                <w:kern w:val="0"/>
                <w:sz w:val="20"/>
                <w:szCs w:val="20"/>
              </w:rPr>
              <w:t>.0</w:t>
            </w:r>
          </w:p>
        </w:tc>
        <w:tc>
          <w:tcPr>
            <w:tcW w:w="1661" w:type="dxa"/>
            <w:tcBorders>
              <w:top w:val="nil"/>
              <w:left w:val="nil"/>
              <w:bottom w:val="single" w:sz="8" w:space="0" w:color="000000"/>
              <w:right w:val="single" w:sz="8" w:space="0" w:color="000000"/>
            </w:tcBorders>
            <w:vAlign w:val="center"/>
          </w:tcPr>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Times New Roman" w:eastAsia="宋体" w:hAnsi="Times New Roman" w:cs="Times New Roman"/>
                <w:kern w:val="0"/>
                <w:sz w:val="20"/>
                <w:szCs w:val="20"/>
              </w:rPr>
              <w:t> </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Calibri" w:eastAsia="宋体" w:hAnsi="Calibri" w:cs="Calibri"/>
                <w:kern w:val="0"/>
                <w:sz w:val="20"/>
                <w:szCs w:val="20"/>
              </w:rPr>
              <w:t>3850</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Calibri" w:eastAsia="宋体" w:hAnsi="Calibri" w:cs="Calibri"/>
                <w:kern w:val="0"/>
                <w:sz w:val="20"/>
                <w:szCs w:val="20"/>
              </w:rPr>
              <w:t>3680</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Times New Roman" w:eastAsia="宋体" w:hAnsi="Times New Roman" w:cs="Times New Roman"/>
                <w:kern w:val="0"/>
                <w:sz w:val="20"/>
                <w:szCs w:val="20"/>
              </w:rPr>
              <w:t> </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Calibri" w:eastAsia="宋体" w:hAnsi="Calibri" w:cs="Calibri"/>
                <w:kern w:val="0"/>
                <w:sz w:val="20"/>
                <w:szCs w:val="20"/>
              </w:rPr>
              <w:t>290</w:t>
            </w:r>
            <w:r w:rsidRPr="0061784A">
              <w:rPr>
                <w:rFonts w:ascii="宋体" w:eastAsia="宋体" w:hAnsi="Calibri" w:cs="宋体" w:hint="eastAsia"/>
                <w:kern w:val="0"/>
                <w:sz w:val="20"/>
                <w:szCs w:val="20"/>
                <w:lang w:val="zh-CN"/>
              </w:rPr>
              <w:t>［</w:t>
            </w:r>
            <w:r w:rsidRPr="0061784A">
              <w:rPr>
                <w:rFonts w:ascii="Calibri" w:eastAsia="宋体" w:hAnsi="Calibri" w:cs="Calibri"/>
                <w:kern w:val="0"/>
                <w:sz w:val="20"/>
                <w:szCs w:val="20"/>
              </w:rPr>
              <w:t>230</w:t>
            </w:r>
            <w:r w:rsidRPr="0061784A">
              <w:rPr>
                <w:rFonts w:ascii="宋体" w:eastAsia="宋体" w:hAnsi="Calibri" w:cs="宋体" w:hint="eastAsia"/>
                <w:kern w:val="0"/>
                <w:sz w:val="20"/>
                <w:szCs w:val="20"/>
                <w:lang w:val="zh-CN"/>
              </w:rPr>
              <w:t>］</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Calibri" w:eastAsia="宋体" w:hAnsi="Calibri" w:cs="Calibri"/>
                <w:kern w:val="0"/>
                <w:sz w:val="20"/>
                <w:szCs w:val="20"/>
              </w:rPr>
              <w:t>2655</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Calibri" w:eastAsia="宋体" w:hAnsi="Calibri" w:cs="Calibri"/>
                <w:kern w:val="0"/>
                <w:sz w:val="20"/>
                <w:szCs w:val="20"/>
              </w:rPr>
              <w:t>50</w:t>
            </w:r>
            <w:r w:rsidRPr="0061784A">
              <w:rPr>
                <w:rFonts w:ascii="Times New Roman" w:eastAsia="宋体" w:hAnsi="Times New Roman" w:cs="Times New Roman"/>
                <w:kern w:val="0"/>
                <w:sz w:val="20"/>
                <w:szCs w:val="20"/>
              </w:rPr>
              <w:t>.0</w:t>
            </w:r>
          </w:p>
        </w:tc>
        <w:tc>
          <w:tcPr>
            <w:tcW w:w="1864" w:type="dxa"/>
            <w:tcBorders>
              <w:top w:val="nil"/>
              <w:left w:val="nil"/>
              <w:bottom w:val="single" w:sz="8" w:space="0" w:color="000000"/>
              <w:right w:val="single" w:sz="8" w:space="0" w:color="000000"/>
            </w:tcBorders>
            <w:vAlign w:val="center"/>
          </w:tcPr>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Times New Roman" w:eastAsia="宋体" w:hAnsi="Times New Roman" w:cs="Times New Roman"/>
                <w:kern w:val="0"/>
                <w:sz w:val="20"/>
                <w:szCs w:val="20"/>
              </w:rPr>
              <w:t> </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预期性</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预期性</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Times New Roman" w:eastAsia="宋体" w:hAnsi="Times New Roman" w:cs="Times New Roman"/>
                <w:kern w:val="0"/>
                <w:sz w:val="20"/>
                <w:szCs w:val="20"/>
              </w:rPr>
              <w:t> </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预期性</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预期性</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预期性</w:t>
            </w:r>
          </w:p>
        </w:tc>
      </w:tr>
      <w:tr w:rsidR="006A7766" w:rsidRPr="0061784A">
        <w:tblPrEx>
          <w:tblCellMar>
            <w:top w:w="0" w:type="dxa"/>
            <w:bottom w:w="0" w:type="dxa"/>
          </w:tblCellMar>
        </w:tblPrEx>
        <w:trPr>
          <w:jc w:val="center"/>
        </w:trPr>
        <w:tc>
          <w:tcPr>
            <w:tcW w:w="3887" w:type="dxa"/>
            <w:tcBorders>
              <w:top w:val="nil"/>
              <w:left w:val="single" w:sz="8" w:space="0" w:color="000000"/>
              <w:bottom w:val="single" w:sz="8" w:space="0" w:color="000000"/>
              <w:right w:val="single" w:sz="8" w:space="0" w:color="000000"/>
            </w:tcBorders>
          </w:tcPr>
          <w:p w:rsidR="006A7766" w:rsidRPr="0061784A" w:rsidRDefault="006A7766">
            <w:pPr>
              <w:autoSpaceDE w:val="0"/>
              <w:autoSpaceDN w:val="0"/>
              <w:adjustRightInd w:val="0"/>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继续教育</w:t>
            </w:r>
          </w:p>
          <w:p w:rsidR="006A7766" w:rsidRPr="0061784A" w:rsidRDefault="006A7766">
            <w:pPr>
              <w:autoSpaceDE w:val="0"/>
              <w:autoSpaceDN w:val="0"/>
              <w:adjustRightInd w:val="0"/>
              <w:ind w:firstLine="200"/>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从业人员继续教育（万人次）</w:t>
            </w:r>
          </w:p>
        </w:tc>
        <w:tc>
          <w:tcPr>
            <w:tcW w:w="1660" w:type="dxa"/>
            <w:tcBorders>
              <w:top w:val="nil"/>
              <w:left w:val="nil"/>
              <w:bottom w:val="single" w:sz="8" w:space="0" w:color="000000"/>
              <w:right w:val="single" w:sz="8" w:space="0" w:color="000000"/>
            </w:tcBorders>
            <w:vAlign w:val="center"/>
          </w:tcPr>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Times New Roman" w:eastAsia="宋体" w:hAnsi="Times New Roman" w:cs="Times New Roman"/>
                <w:kern w:val="0"/>
                <w:sz w:val="20"/>
                <w:szCs w:val="20"/>
              </w:rPr>
              <w:t> </w:t>
            </w:r>
          </w:p>
        </w:tc>
        <w:tc>
          <w:tcPr>
            <w:tcW w:w="1661" w:type="dxa"/>
            <w:tcBorders>
              <w:top w:val="nil"/>
              <w:left w:val="nil"/>
              <w:bottom w:val="single" w:sz="8" w:space="0" w:color="000000"/>
              <w:right w:val="single" w:sz="8" w:space="0" w:color="000000"/>
            </w:tcBorders>
            <w:vAlign w:val="center"/>
          </w:tcPr>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Times New Roman" w:eastAsia="宋体" w:hAnsi="Times New Roman" w:cs="Times New Roman"/>
                <w:kern w:val="0"/>
                <w:sz w:val="20"/>
                <w:szCs w:val="20"/>
              </w:rPr>
              <w:t> </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Calibri" w:eastAsia="宋体" w:hAnsi="Calibri" w:cs="Calibri"/>
                <w:kern w:val="0"/>
                <w:sz w:val="20"/>
                <w:szCs w:val="20"/>
              </w:rPr>
              <w:t>35000</w:t>
            </w:r>
          </w:p>
        </w:tc>
        <w:tc>
          <w:tcPr>
            <w:tcW w:w="1864" w:type="dxa"/>
            <w:tcBorders>
              <w:top w:val="nil"/>
              <w:left w:val="nil"/>
              <w:bottom w:val="single" w:sz="8" w:space="0" w:color="000000"/>
              <w:right w:val="single" w:sz="8" w:space="0" w:color="000000"/>
            </w:tcBorders>
            <w:vAlign w:val="center"/>
          </w:tcPr>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Times New Roman" w:eastAsia="宋体" w:hAnsi="Times New Roman" w:cs="Times New Roman"/>
                <w:kern w:val="0"/>
                <w:sz w:val="20"/>
                <w:szCs w:val="20"/>
              </w:rPr>
              <w:t> </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预期性</w:t>
            </w:r>
          </w:p>
        </w:tc>
      </w:tr>
      <w:tr w:rsidR="006A7766" w:rsidRPr="0061784A">
        <w:tblPrEx>
          <w:tblCellMar>
            <w:top w:w="0" w:type="dxa"/>
            <w:bottom w:w="0" w:type="dxa"/>
          </w:tblCellMar>
        </w:tblPrEx>
        <w:trPr>
          <w:jc w:val="center"/>
        </w:trPr>
        <w:tc>
          <w:tcPr>
            <w:tcW w:w="3887" w:type="dxa"/>
            <w:tcBorders>
              <w:top w:val="nil"/>
              <w:left w:val="single" w:sz="8" w:space="0" w:color="000000"/>
              <w:bottom w:val="single" w:sz="8" w:space="0" w:color="000000"/>
              <w:right w:val="single" w:sz="8" w:space="0" w:color="000000"/>
            </w:tcBorders>
          </w:tcPr>
          <w:p w:rsidR="006A7766" w:rsidRPr="0061784A" w:rsidRDefault="006A7766">
            <w:pPr>
              <w:autoSpaceDE w:val="0"/>
              <w:autoSpaceDN w:val="0"/>
              <w:adjustRightInd w:val="0"/>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人力资源开发</w:t>
            </w:r>
          </w:p>
          <w:p w:rsidR="006A7766" w:rsidRPr="0061784A" w:rsidRDefault="006A7766">
            <w:pPr>
              <w:autoSpaceDE w:val="0"/>
              <w:autoSpaceDN w:val="0"/>
              <w:adjustRightInd w:val="0"/>
              <w:ind w:firstLine="200"/>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新增劳动力平均受教育年限（年）</w:t>
            </w:r>
          </w:p>
        </w:tc>
        <w:tc>
          <w:tcPr>
            <w:tcW w:w="1660" w:type="dxa"/>
            <w:tcBorders>
              <w:top w:val="nil"/>
              <w:left w:val="nil"/>
              <w:bottom w:val="single" w:sz="8" w:space="0" w:color="000000"/>
              <w:right w:val="single" w:sz="8" w:space="0" w:color="000000"/>
            </w:tcBorders>
            <w:vAlign w:val="center"/>
          </w:tcPr>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Times New Roman" w:eastAsia="宋体" w:hAnsi="Times New Roman" w:cs="Times New Roman"/>
                <w:kern w:val="0"/>
                <w:sz w:val="20"/>
                <w:szCs w:val="20"/>
              </w:rPr>
              <w:t> </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Calibri" w:eastAsia="宋体" w:hAnsi="Calibri" w:cs="Calibri"/>
                <w:kern w:val="0"/>
                <w:sz w:val="20"/>
                <w:szCs w:val="20"/>
              </w:rPr>
              <w:t>13</w:t>
            </w:r>
            <w:r w:rsidRPr="0061784A">
              <w:rPr>
                <w:rFonts w:ascii="Times New Roman" w:eastAsia="宋体" w:hAnsi="Times New Roman" w:cs="Times New Roman"/>
                <w:kern w:val="0"/>
                <w:sz w:val="20"/>
                <w:szCs w:val="20"/>
              </w:rPr>
              <w:t>.</w:t>
            </w:r>
            <w:r w:rsidRPr="0061784A">
              <w:rPr>
                <w:rFonts w:ascii="Calibri" w:eastAsia="宋体" w:hAnsi="Calibri" w:cs="Calibri"/>
                <w:kern w:val="0"/>
                <w:sz w:val="20"/>
                <w:szCs w:val="20"/>
              </w:rPr>
              <w:t>3</w:t>
            </w:r>
          </w:p>
        </w:tc>
        <w:tc>
          <w:tcPr>
            <w:tcW w:w="1661" w:type="dxa"/>
            <w:tcBorders>
              <w:top w:val="nil"/>
              <w:left w:val="nil"/>
              <w:bottom w:val="single" w:sz="8" w:space="0" w:color="000000"/>
              <w:right w:val="single" w:sz="8" w:space="0" w:color="000000"/>
            </w:tcBorders>
            <w:vAlign w:val="center"/>
          </w:tcPr>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Times New Roman" w:eastAsia="宋体" w:hAnsi="Times New Roman" w:cs="Times New Roman"/>
                <w:kern w:val="0"/>
                <w:sz w:val="20"/>
                <w:szCs w:val="20"/>
              </w:rPr>
              <w:t> </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Calibri" w:eastAsia="宋体" w:hAnsi="Calibri" w:cs="Calibri"/>
                <w:kern w:val="0"/>
                <w:sz w:val="20"/>
                <w:szCs w:val="20"/>
              </w:rPr>
              <w:t>13</w:t>
            </w:r>
            <w:r w:rsidRPr="0061784A">
              <w:rPr>
                <w:rFonts w:ascii="Times New Roman" w:eastAsia="宋体" w:hAnsi="Times New Roman" w:cs="Times New Roman"/>
                <w:kern w:val="0"/>
                <w:sz w:val="20"/>
                <w:szCs w:val="20"/>
              </w:rPr>
              <w:t>.</w:t>
            </w:r>
            <w:r w:rsidRPr="0061784A">
              <w:rPr>
                <w:rFonts w:ascii="Calibri" w:eastAsia="宋体" w:hAnsi="Calibri" w:cs="Calibri"/>
                <w:kern w:val="0"/>
                <w:sz w:val="20"/>
                <w:szCs w:val="20"/>
              </w:rPr>
              <w:t>5</w:t>
            </w:r>
          </w:p>
        </w:tc>
        <w:tc>
          <w:tcPr>
            <w:tcW w:w="1864" w:type="dxa"/>
            <w:tcBorders>
              <w:top w:val="nil"/>
              <w:left w:val="nil"/>
              <w:bottom w:val="single" w:sz="8" w:space="0" w:color="000000"/>
              <w:right w:val="single" w:sz="8" w:space="0" w:color="000000"/>
            </w:tcBorders>
            <w:vAlign w:val="center"/>
          </w:tcPr>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Times New Roman" w:eastAsia="宋体" w:hAnsi="Times New Roman" w:cs="Times New Roman"/>
                <w:kern w:val="0"/>
                <w:sz w:val="20"/>
                <w:szCs w:val="20"/>
              </w:rPr>
              <w:t> </w:t>
            </w:r>
          </w:p>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预期性</w:t>
            </w:r>
          </w:p>
        </w:tc>
      </w:tr>
    </w:tbl>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0"/>
          <w:szCs w:val="20"/>
          <w:lang w:val="zh-CN"/>
        </w:rPr>
        <w:t>注：</w:t>
      </w:r>
      <w:r w:rsidRPr="0061784A">
        <w:rPr>
          <w:rFonts w:ascii="宋体" w:eastAsia="宋体" w:hAnsi="Times New Roman" w:cs="宋体"/>
          <w:kern w:val="0"/>
          <w:sz w:val="20"/>
          <w:szCs w:val="20"/>
          <w:lang w:val="zh-CN"/>
        </w:rPr>
        <w:t>1.</w:t>
      </w:r>
      <w:r w:rsidRPr="0061784A">
        <w:rPr>
          <w:rFonts w:ascii="宋体" w:eastAsia="宋体" w:hAnsi="Times New Roman" w:cs="宋体" w:hint="eastAsia"/>
          <w:kern w:val="0"/>
          <w:sz w:val="20"/>
          <w:szCs w:val="20"/>
          <w:lang w:val="zh-CN"/>
        </w:rPr>
        <w:t>高等教育在校生含普通本专科、成人本专科、全日制和非全日制研究生在校生。</w:t>
      </w:r>
      <w:r w:rsidRPr="0061784A">
        <w:rPr>
          <w:rFonts w:ascii="Times New Roman" w:eastAsia="宋体" w:hAnsi="Times New Roman" w:cs="Times New Roman"/>
          <w:kern w:val="0"/>
          <w:sz w:val="24"/>
          <w:szCs w:val="24"/>
        </w:rPr>
        <w:t> </w:t>
      </w:r>
      <w:r w:rsidRPr="0061784A">
        <w:rPr>
          <w:rFonts w:ascii="Times New Roman" w:eastAsia="宋体" w:hAnsi="Times New Roman" w:cs="Times New Roman"/>
          <w:kern w:val="0"/>
          <w:sz w:val="24"/>
          <w:szCs w:val="24"/>
        </w:rPr>
        <w:br/>
      </w:r>
      <w:r w:rsidRPr="0061784A">
        <w:rPr>
          <w:rFonts w:ascii="宋体" w:eastAsia="宋体" w:hAnsi="Times New Roman" w:cs="宋体" w:hint="eastAsia"/>
          <w:kern w:val="0"/>
          <w:sz w:val="24"/>
          <w:szCs w:val="24"/>
          <w:lang w:val="zh-CN"/>
        </w:rPr>
        <w:t xml:space="preserve">　　</w:t>
      </w:r>
      <w:r w:rsidRPr="0061784A">
        <w:rPr>
          <w:rFonts w:ascii="宋体" w:eastAsia="宋体" w:hAnsi="Times New Roman" w:cs="宋体" w:hint="eastAsia"/>
          <w:kern w:val="0"/>
          <w:sz w:val="20"/>
          <w:szCs w:val="20"/>
          <w:lang w:val="zh-CN"/>
        </w:rPr>
        <w:t xml:space="preserve">　　</w:t>
      </w:r>
      <w:r w:rsidRPr="0061784A">
        <w:rPr>
          <w:rFonts w:ascii="宋体" w:eastAsia="宋体" w:hAnsi="Times New Roman" w:cs="宋体"/>
          <w:kern w:val="0"/>
          <w:sz w:val="20"/>
          <w:szCs w:val="20"/>
          <w:lang w:val="zh-CN"/>
        </w:rPr>
        <w:t>2.</w:t>
      </w:r>
      <w:r w:rsidRPr="0061784A">
        <w:rPr>
          <w:rFonts w:ascii="宋体" w:eastAsia="宋体" w:hAnsi="Times New Roman" w:cs="宋体" w:hint="eastAsia"/>
          <w:kern w:val="0"/>
          <w:sz w:val="20"/>
          <w:szCs w:val="20"/>
          <w:lang w:val="zh-CN"/>
        </w:rPr>
        <w:t>［　］内为全日制研究生在校生数。</w:t>
      </w:r>
    </w:p>
    <w:p w:rsidR="006A7766" w:rsidRPr="0061784A" w:rsidRDefault="006A7766" w:rsidP="006A7766">
      <w:pPr>
        <w:autoSpaceDE w:val="0"/>
        <w:autoSpaceDN w:val="0"/>
        <w:adjustRightInd w:val="0"/>
        <w:spacing w:line="432" w:lineRule="atLeast"/>
        <w:ind w:firstLine="480"/>
        <w:rPr>
          <w:rFonts w:ascii="Times New Roman" w:eastAsia="楷体" w:hAnsi="Times New Roman" w:cs="Times New Roman"/>
          <w:kern w:val="0"/>
          <w:sz w:val="24"/>
          <w:szCs w:val="24"/>
        </w:rPr>
      </w:pPr>
      <w:r w:rsidRPr="0061784A">
        <w:rPr>
          <w:rFonts w:ascii="楷体" w:eastAsia="楷体" w:hAnsi="Times New Roman" w:cs="楷体" w:hint="eastAsia"/>
          <w:kern w:val="0"/>
          <w:sz w:val="24"/>
          <w:szCs w:val="24"/>
          <w:lang w:val="zh-CN"/>
        </w:rPr>
        <w:t>（五）主题主线。</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贯彻落实新发展理念，全面实现</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十三五</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时期教育改革发展目标，必须紧紧围绕全面提高教育质量这个主题，把立德树人作为根本任务，全面实施素质教育，积极培育和践行社会主义核心价值观，更新育人理念，创新育人方式，改善育人生态，提高教师素质，建立健全各级各类教育质量保障体系，全面提升育人水平。</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必须把教育的结构性改革作为主线，主动适应经济社会发展和人民群众的需求。统筹利用好、布局好各类教育资源，突出保基本、补短板、促公平，公共教育资源配置向薄弱地区、薄弱学校、薄弱环节和困难人群倾斜，推动区域、城乡协调发展，着力提高基本公共教育服务的覆盖面和质量水平；优化人才供给结构，加快高中阶段教育普及进程，推动高等教育分类发展，大力发展现代职业教育和继续教育，加快培养经济社会发展急需人才；创新教育供给方式，大力发展民办教育，拓展教育新形态，以教育信息化推动教育现代化，积极促进信息技术与教育的融合创新发展，努力构建网络化、数字化、个性化、终身化的教育体系，形成人人皆学、处处能学、时时可学的学习环境；改革教育治理体系，深化简政放权、放管结合、优化服务改革，落实学校办学自主权，加快现代学校制度建设；</w:t>
      </w:r>
      <w:r w:rsidRPr="0061784A">
        <w:rPr>
          <w:rFonts w:ascii="宋体" w:eastAsia="宋体" w:hAnsi="Times New Roman" w:cs="宋体" w:hint="eastAsia"/>
          <w:kern w:val="0"/>
          <w:sz w:val="24"/>
          <w:szCs w:val="24"/>
          <w:lang w:val="zh-CN"/>
        </w:rPr>
        <w:lastRenderedPageBreak/>
        <w:t>扩大社会参与，提高教育开放水平，整体提升教育服务经济社会发展的能力。</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b/>
          <w:bCs/>
          <w:kern w:val="0"/>
          <w:sz w:val="24"/>
          <w:szCs w:val="24"/>
          <w:lang w:val="zh-CN"/>
        </w:rPr>
        <w:t>二、全面落实立德树人根本任务</w:t>
      </w:r>
    </w:p>
    <w:p w:rsidR="006A7766" w:rsidRPr="0061784A" w:rsidRDefault="006A7766" w:rsidP="006A7766">
      <w:pPr>
        <w:autoSpaceDE w:val="0"/>
        <w:autoSpaceDN w:val="0"/>
        <w:adjustRightInd w:val="0"/>
        <w:spacing w:line="432" w:lineRule="atLeast"/>
        <w:ind w:firstLine="480"/>
        <w:rPr>
          <w:rFonts w:ascii="Times New Roman" w:eastAsia="楷体" w:hAnsi="Times New Roman" w:cs="Times New Roman"/>
          <w:kern w:val="0"/>
          <w:sz w:val="24"/>
          <w:szCs w:val="24"/>
        </w:rPr>
      </w:pPr>
      <w:r w:rsidRPr="0061784A">
        <w:rPr>
          <w:rFonts w:ascii="楷体" w:eastAsia="楷体" w:hAnsi="Times New Roman" w:cs="楷体" w:hint="eastAsia"/>
          <w:kern w:val="0"/>
          <w:sz w:val="24"/>
          <w:szCs w:val="24"/>
          <w:lang w:val="zh-CN"/>
        </w:rPr>
        <w:t>（一）提升学生思想道德水平。</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把思想政治工作贯穿教育教学全过程。加强系统谋划和顶层设计，以社会主义核心价值观为引领，科学制定不同年龄阶段和各级各类教育的德育工作目标，实现全员育人、全过程育人、全方位育人。充分发挥品德课、思想政治理论课主渠道作用，深入挖掘课程教材的育人作用，系统推进课程改革和教材修订，推动中国特色社会主义理论体系进教材、进课堂、进头脑，使大中小学德育和思想政治教育由浅入深、分层递进、有机衔接。积极开展少先队和党团组织教育活动。广泛运用情境教学、现场教学、社会实践等方式，关注学生情感体验过程，引导和组织学生通过各种社会实践活动践行社会主义核心价值观，开展自我教育。加强网络环境下的德育工作，强化网络阵地建设，采取多种方式引导学生全面理解、正确对待重大理论和社会热点问题，增强是非辨别能力。充分发挥教师对学生的言传身教、行为引导作用，邀请党政领导干部到学校作形势报告，广泛聘请各行各业先进典型、优秀家长和老干部、老战士、老专家、老教师、老模范等到学校作专题报告，担任思想政治教育兼职教师，强化示范引领效应，使社会主义核心价值观内化于心、外化于行。</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着力加强爱国主义教育。坚持爱国和爱党、爱社会主义相统一，创新形式，丰富载体，把爱国主义教育有机融入教育教学各环节，贯穿国民教育全过程。加强爱国主义教育基地建设，开辟爱国主义教育校外课堂，推动各级各类学校积极创造条件，开设以爱国主义为主题内容的选修课和专题讲座，发挥主题党日、团日、班会等载体作用，结合重要纪念日和传统节日开展爱国主义教育，加强国情教育、历史教育特别是党史、国史、改革开放史、社会主义发展史教育，大力推进对国旗、国歌、国徽的礼仪教育。广泛开展民族团结进步教育，强化</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五个认同</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和</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三个离不开</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思想，促进各族学生交往交流交融，筑牢各族师生中华民族共同体思想基础，引导青少年学生树立和坚持正确的国家观、民族观、宗教观、历史观、文化观，增强中华民族归属感、认同感、尊严感、荣誉感。</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努力增强学生社会责任感。协同加强青少年社会公德、职业道德、家庭美德教育，努力培养学生高尚品格和担当精神。引导学生以国家富强、人民幸福为己任，树立自觉投身于中国特色社会主义伟大实践的宏伟志向。</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积极开展法治教育。落实《青少年法治教育大纲》，把法治教育纳入国民教育体系，在中小学设立法治知识课程。加强法治教育实践基地建设，加强宪法教</w:t>
      </w:r>
      <w:r w:rsidRPr="0061784A">
        <w:rPr>
          <w:rFonts w:ascii="宋体" w:eastAsia="宋体" w:hAnsi="Times New Roman" w:cs="宋体" w:hint="eastAsia"/>
          <w:kern w:val="0"/>
          <w:sz w:val="24"/>
          <w:szCs w:val="24"/>
          <w:lang w:val="zh-CN"/>
        </w:rPr>
        <w:lastRenderedPageBreak/>
        <w:t>育，多种形式普及法律知识，开展法治实践教育，培养学生的法治意识和素养。</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p>
    <w:tbl>
      <w:tblPr>
        <w:tblW w:w="0" w:type="auto"/>
        <w:jc w:val="center"/>
        <w:tblLayout w:type="fixed"/>
        <w:tblCellMar>
          <w:left w:w="10" w:type="dxa"/>
          <w:right w:w="10" w:type="dxa"/>
        </w:tblCellMar>
        <w:tblLook w:val="0000"/>
      </w:tblPr>
      <w:tblGrid>
        <w:gridCol w:w="9072"/>
      </w:tblGrid>
      <w:tr w:rsidR="006A7766" w:rsidRPr="0061784A">
        <w:tblPrEx>
          <w:tblCellMar>
            <w:top w:w="0" w:type="dxa"/>
            <w:bottom w:w="0" w:type="dxa"/>
          </w:tblCellMar>
        </w:tblPrEx>
        <w:trPr>
          <w:trHeight w:val="557"/>
          <w:jc w:val="center"/>
        </w:trPr>
        <w:tc>
          <w:tcPr>
            <w:tcW w:w="9072" w:type="dxa"/>
            <w:tcBorders>
              <w:top w:val="single" w:sz="8" w:space="0" w:color="000000"/>
              <w:left w:val="single" w:sz="8" w:space="0" w:color="000000"/>
              <w:bottom w:val="single" w:sz="8" w:space="0" w:color="000000"/>
              <w:right w:val="single" w:sz="8" w:space="0" w:color="000000"/>
            </w:tcBorders>
            <w:vAlign w:val="center"/>
          </w:tcPr>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宋体" w:eastAsia="宋体" w:hAnsi="Times New Roman" w:cs="宋体" w:hint="eastAsia"/>
                <w:b/>
                <w:bCs/>
                <w:kern w:val="0"/>
                <w:sz w:val="20"/>
                <w:szCs w:val="20"/>
                <w:lang w:val="zh-CN"/>
              </w:rPr>
              <w:t>专栏</w:t>
            </w:r>
            <w:r w:rsidRPr="0061784A">
              <w:rPr>
                <w:rFonts w:ascii="Calibri" w:eastAsia="宋体" w:hAnsi="Calibri" w:cs="Calibri"/>
                <w:b/>
                <w:bCs/>
                <w:kern w:val="0"/>
                <w:sz w:val="20"/>
                <w:szCs w:val="20"/>
              </w:rPr>
              <w:t>3</w:t>
            </w:r>
            <w:r w:rsidRPr="0061784A">
              <w:rPr>
                <w:rFonts w:ascii="宋体" w:eastAsia="宋体" w:hAnsi="Calibri" w:cs="宋体" w:hint="eastAsia"/>
                <w:b/>
                <w:bCs/>
                <w:kern w:val="0"/>
                <w:sz w:val="20"/>
                <w:szCs w:val="20"/>
                <w:lang w:val="zh-CN"/>
              </w:rPr>
              <w:t xml:space="preserve">　落实立德树人根本任务</w:t>
            </w:r>
          </w:p>
        </w:tc>
      </w:tr>
      <w:tr w:rsidR="006A7766" w:rsidRPr="0061784A">
        <w:tblPrEx>
          <w:tblCellMar>
            <w:top w:w="0" w:type="dxa"/>
            <w:bottom w:w="0" w:type="dxa"/>
          </w:tblCellMar>
        </w:tblPrEx>
        <w:trPr>
          <w:trHeight w:val="2961"/>
          <w:jc w:val="center"/>
        </w:trPr>
        <w:tc>
          <w:tcPr>
            <w:tcW w:w="9072" w:type="dxa"/>
            <w:tcBorders>
              <w:top w:val="nil"/>
              <w:left w:val="single" w:sz="8" w:space="0" w:color="000000"/>
              <w:bottom w:val="single" w:sz="8" w:space="0" w:color="000000"/>
              <w:right w:val="single" w:sz="8" w:space="0" w:color="000000"/>
            </w:tcBorders>
            <w:vAlign w:val="center"/>
          </w:tcPr>
          <w:p w:rsidR="006A7766" w:rsidRPr="0061784A" w:rsidRDefault="006A7766">
            <w:pPr>
              <w:autoSpaceDE w:val="0"/>
              <w:autoSpaceDN w:val="0"/>
              <w:adjustRightInd w:val="0"/>
              <w:ind w:firstLine="400"/>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全面构建</w:t>
            </w:r>
            <w:r w:rsidRPr="0061784A">
              <w:rPr>
                <w:rFonts w:ascii="宋体" w:eastAsia="宋体" w:hAnsi="Times New Roman" w:cs="宋体"/>
                <w:kern w:val="0"/>
                <w:sz w:val="20"/>
                <w:szCs w:val="20"/>
                <w:lang w:val="zh-CN"/>
              </w:rPr>
              <w:t>“</w:t>
            </w:r>
            <w:r w:rsidRPr="0061784A">
              <w:rPr>
                <w:rFonts w:ascii="宋体" w:eastAsia="宋体" w:hAnsi="Times New Roman" w:cs="宋体" w:hint="eastAsia"/>
                <w:kern w:val="0"/>
                <w:sz w:val="20"/>
                <w:szCs w:val="20"/>
                <w:lang w:val="zh-CN"/>
              </w:rPr>
              <w:t>全员育人、全过程育人、全方位育人</w:t>
            </w:r>
            <w:r w:rsidRPr="0061784A">
              <w:rPr>
                <w:rFonts w:ascii="宋体" w:eastAsia="宋体" w:hAnsi="Times New Roman" w:cs="宋体"/>
                <w:kern w:val="0"/>
                <w:sz w:val="20"/>
                <w:szCs w:val="20"/>
                <w:lang w:val="zh-CN"/>
              </w:rPr>
              <w:t>”</w:t>
            </w:r>
            <w:r w:rsidRPr="0061784A">
              <w:rPr>
                <w:rFonts w:ascii="宋体" w:eastAsia="宋体" w:hAnsi="Times New Roman" w:cs="宋体" w:hint="eastAsia"/>
                <w:kern w:val="0"/>
                <w:sz w:val="20"/>
                <w:szCs w:val="20"/>
                <w:lang w:val="zh-CN"/>
              </w:rPr>
              <w:t>体系。深化课程教学改革。加强学校实践教育条件和校外实习实践基地建设。建立健全国家机关、企事业单位和社会团体接收大学生实习实训制度。完善课程、教材、教学方式和评价方法。开发多媒体课程、电子书和动画等德育资源，通过校园网站和互联网平台广为传播。提升青少年身心健康水平和学校美育工作水平。开展文明校园创建活动，实施学生志愿服务行动。加强马克思主义理论学科建设，推动马克思主义理论研究和建设工程重点教材编审和使用，实施马克思主义理论人才重点支持培养计划和青年马克思主义者培养工程。实施高校思想政治理论课建设体系创新计划。实施大学生思想政治教育质量提升工程。</w:t>
            </w:r>
          </w:p>
        </w:tc>
      </w:tr>
    </w:tbl>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p>
    <w:p w:rsidR="006A7766" w:rsidRPr="0061784A" w:rsidRDefault="006A7766" w:rsidP="006A7766">
      <w:pPr>
        <w:autoSpaceDE w:val="0"/>
        <w:autoSpaceDN w:val="0"/>
        <w:adjustRightInd w:val="0"/>
        <w:spacing w:line="432" w:lineRule="atLeast"/>
        <w:ind w:firstLine="480"/>
        <w:rPr>
          <w:rFonts w:ascii="Times New Roman" w:eastAsia="楷体" w:hAnsi="Times New Roman" w:cs="Times New Roman"/>
          <w:kern w:val="0"/>
          <w:sz w:val="24"/>
          <w:szCs w:val="24"/>
        </w:rPr>
      </w:pPr>
      <w:r w:rsidRPr="0061784A">
        <w:rPr>
          <w:rFonts w:ascii="楷体" w:eastAsia="楷体" w:hAnsi="Times New Roman" w:cs="楷体" w:hint="eastAsia"/>
          <w:kern w:val="0"/>
          <w:sz w:val="24"/>
          <w:szCs w:val="24"/>
          <w:lang w:val="zh-CN"/>
        </w:rPr>
        <w:t>（二）培养学生创新创业精神与能力。</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从中小学做起，注重激发学生学习兴趣、科学兴趣和创新意识，加强科学方法的训练，逐步培养学生逻辑思维与辩证思维的能力。研究制定中小学生科学素质标准，充分利用各类社会科技教育资源，大力开展校内外结合的科技教育活动，加强对学生科学素质、信息素养和创新能力的培养。鼓励高等学校和职业学校建设学生创新创业服务平台，完善创新创业教育课程体系和管理制度，引导鼓励学生积极参与创新活动和创业实践，强化毕业论文、毕业设计的创新创业导向，开展创新创业竞赛，营造创新创业校园文化。支持本科生和研究生提前进入企业开展创新活动，鼓励高校通过无偿许可的方式向学生授权使用科技成果，引导学生创新创业。鼓励各省级政府统筹区域内高校、企业、产业园区、孵化基地、风险投资基金等资源，扶持大学生创业。</w:t>
      </w:r>
    </w:p>
    <w:p w:rsidR="006A7766" w:rsidRPr="0061784A" w:rsidRDefault="006A7766" w:rsidP="006A7766">
      <w:pPr>
        <w:autoSpaceDE w:val="0"/>
        <w:autoSpaceDN w:val="0"/>
        <w:adjustRightInd w:val="0"/>
        <w:spacing w:line="432" w:lineRule="atLeast"/>
        <w:ind w:firstLine="480"/>
        <w:rPr>
          <w:rFonts w:ascii="Times New Roman" w:eastAsia="楷体" w:hAnsi="Times New Roman" w:cs="Times New Roman"/>
          <w:kern w:val="0"/>
          <w:sz w:val="24"/>
          <w:szCs w:val="24"/>
        </w:rPr>
      </w:pPr>
      <w:r w:rsidRPr="0061784A">
        <w:rPr>
          <w:rFonts w:ascii="楷体" w:eastAsia="楷体" w:hAnsi="Times New Roman" w:cs="楷体" w:hint="eastAsia"/>
          <w:kern w:val="0"/>
          <w:sz w:val="24"/>
          <w:szCs w:val="24"/>
          <w:lang w:val="zh-CN"/>
        </w:rPr>
        <w:t>（三）强化学生实践动手能力。</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践行知行合一，将实践教学作为深化教学改革的关键环节，丰富实践育人有效载体，广泛开展社会调查、生产劳动、志愿服务、公益活动、科技发明和勤工助学等社会实践活动，深化学生对书本知识的认识。加强劳动教育，充分发挥劳动综合育人功能。制定中小学生综合实践活动指导纲要，注重增强学生实践体验，鼓励有条件的地区开展中小学生研学旅行和各种形式的夏令营、冬令营活动。建设一批具有良好示范带动作用的研学旅游基地和目的地。构建学生志愿服务工作体系，把志愿服务纳入社会实践活动课程，组织学生开展志愿服务活动和其他社会实践主题活动，建立学生志愿服务记录档案，把志愿服务纳入学生综合素质评价内容。支持高校广泛开展大学生实践活动，引导大学生走出校门、深入基层，</w:t>
      </w:r>
      <w:r w:rsidRPr="0061784A">
        <w:rPr>
          <w:rFonts w:ascii="宋体" w:eastAsia="宋体" w:hAnsi="Times New Roman" w:cs="宋体" w:hint="eastAsia"/>
          <w:kern w:val="0"/>
          <w:sz w:val="24"/>
          <w:szCs w:val="24"/>
          <w:lang w:val="zh-CN"/>
        </w:rPr>
        <w:lastRenderedPageBreak/>
        <w:t>广泛宣传党的方针政策和中国特色社会主义理论，促进学生了解社会、认识国情、增长才干。</w:t>
      </w:r>
    </w:p>
    <w:p w:rsidR="006A7766" w:rsidRPr="0061784A" w:rsidRDefault="006A7766" w:rsidP="006A7766">
      <w:pPr>
        <w:autoSpaceDE w:val="0"/>
        <w:autoSpaceDN w:val="0"/>
        <w:adjustRightInd w:val="0"/>
        <w:spacing w:line="432" w:lineRule="atLeast"/>
        <w:ind w:firstLine="480"/>
        <w:rPr>
          <w:rFonts w:ascii="Times New Roman" w:eastAsia="楷体" w:hAnsi="Times New Roman" w:cs="Times New Roman"/>
          <w:kern w:val="0"/>
          <w:sz w:val="24"/>
          <w:szCs w:val="24"/>
        </w:rPr>
      </w:pPr>
      <w:r w:rsidRPr="0061784A">
        <w:rPr>
          <w:rFonts w:ascii="楷体" w:eastAsia="楷体" w:hAnsi="Times New Roman" w:cs="楷体" w:hint="eastAsia"/>
          <w:kern w:val="0"/>
          <w:sz w:val="24"/>
          <w:szCs w:val="24"/>
          <w:lang w:val="zh-CN"/>
        </w:rPr>
        <w:t>（四）塑造学生强健体魄。</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加强和改进学校体育卫生工作。以全面增强学生体质和意志品质为目标，全面加强学校体育工作。将体质改善情况作为教育质量监测和教育评价的重要内容，开展健康学校创建工作，完善青少年体质健康监测体系，健全大中小学生健康体检制度。加强中小学校体育装备，改革体育教学、训练和竞赛体系，因地制宜强化体育课和课外锻炼，大力扶持校园足球、冰雪运动等各类体育社团发展，推动体育传统项目学校、体育特色学校建设，广泛开展各级学校体育联赛和民间传统体育比赛，着力推动高校加强大学生体育锻炼，广泛开展课外体育锻炼活动，大力培养学生运动兴趣、运动技能、运动习惯，基本实现学生熟练掌握一项以上运动技能的目标。全面加强幼儿园、中小学的卫生与健康工作，加大健康知识宣传力度，提高学生主动防病意识。推动各地采取针对性措施，降低学生近视发生率。注重各级各类学校心理教师队伍建设，进一步完善学生心理健康服务体系，在学校普遍开展心理健康教育，提高学生心理健康意识和心理保健能力，培养身心健康、体魄强健、意志坚强的一代新人。</w:t>
      </w:r>
    </w:p>
    <w:p w:rsidR="006A7766" w:rsidRPr="0061784A" w:rsidRDefault="006A7766" w:rsidP="006A7766">
      <w:pPr>
        <w:autoSpaceDE w:val="0"/>
        <w:autoSpaceDN w:val="0"/>
        <w:adjustRightInd w:val="0"/>
        <w:spacing w:line="432" w:lineRule="atLeast"/>
        <w:ind w:firstLine="480"/>
        <w:rPr>
          <w:rFonts w:ascii="Times New Roman" w:eastAsia="楷体" w:hAnsi="Times New Roman" w:cs="Times New Roman"/>
          <w:kern w:val="0"/>
          <w:sz w:val="24"/>
          <w:szCs w:val="24"/>
        </w:rPr>
      </w:pPr>
      <w:r w:rsidRPr="0061784A">
        <w:rPr>
          <w:rFonts w:ascii="楷体" w:eastAsia="楷体" w:hAnsi="Times New Roman" w:cs="楷体" w:hint="eastAsia"/>
          <w:kern w:val="0"/>
          <w:sz w:val="24"/>
          <w:szCs w:val="24"/>
          <w:lang w:val="zh-CN"/>
        </w:rPr>
        <w:t>（五）提高学生文化修养。</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坚持以美育人、以文化人。以提高学生艺术素养、陶冶高尚情操、培育深厚民族情感、激发创新意识为导向，构建科学的美育课程体系，改进学校美育教学，鼓励特色发展，统筹整合学校与社会美育资源，健全美育评价机制，推动开齐开足艺术课程，开展艺术类第二课堂教育活动，将艺术实践活动纳入课程管理，促进每个学生形成一两项艺术特长和爱好。积极引导学生阅读欣赏中外文学艺术经典，鼓励高雅艺术进校园、非物质文化遗产进校园、民族民间优秀文化进校园。开展校训、家训育人活动。充分利用图书馆、博物馆、文化馆等各类文化资源，广泛开展中华民族优秀传统文化、革命文化、社会主义先进文化教育，培育青少年学生文化认同和文化自信。加强多元文化教育和国际理解教育，提升跨文化沟通能力。</w:t>
      </w:r>
    </w:p>
    <w:p w:rsidR="006A7766" w:rsidRPr="0061784A" w:rsidRDefault="006A7766" w:rsidP="006A7766">
      <w:pPr>
        <w:autoSpaceDE w:val="0"/>
        <w:autoSpaceDN w:val="0"/>
        <w:adjustRightInd w:val="0"/>
        <w:spacing w:line="432" w:lineRule="atLeast"/>
        <w:ind w:firstLine="480"/>
        <w:rPr>
          <w:rFonts w:ascii="Times New Roman" w:eastAsia="楷体" w:hAnsi="Times New Roman" w:cs="Times New Roman"/>
          <w:kern w:val="0"/>
          <w:sz w:val="24"/>
          <w:szCs w:val="24"/>
        </w:rPr>
      </w:pPr>
      <w:r w:rsidRPr="0061784A">
        <w:rPr>
          <w:rFonts w:ascii="楷体" w:eastAsia="楷体" w:hAnsi="Times New Roman" w:cs="楷体" w:hint="eastAsia"/>
          <w:kern w:val="0"/>
          <w:sz w:val="24"/>
          <w:szCs w:val="24"/>
          <w:lang w:val="zh-CN"/>
        </w:rPr>
        <w:t>（六）增强学生生态文明素养。</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强化生态文明教育，将生态文明理念融入教育全过程，鼓励学校开发生态文明相关课程，加强资源环境方面的国情与世情教育，普及生态文明法律法规和科学知识。广泛开展可持续发展教育，深化节水、节电、节粮教育，引导学生厉行节约、反对浪费，树立尊重自然、顺应自然和保护自然的生态文明意识，形成可</w:t>
      </w:r>
      <w:r w:rsidRPr="0061784A">
        <w:rPr>
          <w:rFonts w:ascii="宋体" w:eastAsia="宋体" w:hAnsi="Times New Roman" w:cs="宋体" w:hint="eastAsia"/>
          <w:kern w:val="0"/>
          <w:sz w:val="24"/>
          <w:szCs w:val="24"/>
          <w:lang w:val="zh-CN"/>
        </w:rPr>
        <w:lastRenderedPageBreak/>
        <w:t>持续发展理念、知识和能力，践行勤俭节约、绿色低碳、文明健康的生活方式，引领社会绿色风尚。</w:t>
      </w:r>
    </w:p>
    <w:p w:rsidR="006A7766" w:rsidRPr="0061784A" w:rsidRDefault="006A7766" w:rsidP="006A7766">
      <w:pPr>
        <w:autoSpaceDE w:val="0"/>
        <w:autoSpaceDN w:val="0"/>
        <w:adjustRightInd w:val="0"/>
        <w:spacing w:line="432" w:lineRule="atLeast"/>
        <w:ind w:firstLine="480"/>
        <w:rPr>
          <w:rFonts w:ascii="Times New Roman" w:eastAsia="楷体" w:hAnsi="Times New Roman" w:cs="Times New Roman"/>
          <w:kern w:val="0"/>
          <w:sz w:val="24"/>
          <w:szCs w:val="24"/>
        </w:rPr>
      </w:pPr>
      <w:r w:rsidRPr="0061784A">
        <w:rPr>
          <w:rFonts w:ascii="楷体" w:eastAsia="楷体" w:hAnsi="Times New Roman" w:cs="楷体" w:hint="eastAsia"/>
          <w:kern w:val="0"/>
          <w:sz w:val="24"/>
          <w:szCs w:val="24"/>
          <w:lang w:val="zh-CN"/>
        </w:rPr>
        <w:t>（七）提高学生综合国防素质。</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将国防教育纳入国民教育体系，充分发挥国防教育的综合育人功能，丰富学校国家安全教育和国防教育内容，创新教育形式，探索开展中小学国防教育综合社会实践和示范校创建活动试点，继续推动国防教育特色学校建设，充分发挥军营开放日、军事夏令营等平台作用，提高国防教育效果。加强高等学校军事理论教学，加强高等学校和高中阶段学校学生军事技能训练，拓展学生军训综合育人功能，提升青少年国防意识和军事素养。</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b/>
          <w:bCs/>
          <w:kern w:val="0"/>
          <w:sz w:val="24"/>
          <w:szCs w:val="24"/>
          <w:lang w:val="zh-CN"/>
        </w:rPr>
        <w:t>三、改革创新驱动教育发展</w:t>
      </w:r>
    </w:p>
    <w:p w:rsidR="006A7766" w:rsidRPr="0061784A" w:rsidRDefault="006A7766" w:rsidP="006A7766">
      <w:pPr>
        <w:autoSpaceDE w:val="0"/>
        <w:autoSpaceDN w:val="0"/>
        <w:adjustRightInd w:val="0"/>
        <w:spacing w:line="432" w:lineRule="atLeast"/>
        <w:ind w:firstLine="480"/>
        <w:rPr>
          <w:rFonts w:ascii="Times New Roman" w:eastAsia="楷体" w:hAnsi="Times New Roman" w:cs="Times New Roman"/>
          <w:kern w:val="0"/>
          <w:sz w:val="24"/>
          <w:szCs w:val="24"/>
        </w:rPr>
      </w:pPr>
      <w:r w:rsidRPr="0061784A">
        <w:rPr>
          <w:rFonts w:ascii="楷体" w:eastAsia="楷体" w:hAnsi="Times New Roman" w:cs="楷体" w:hint="eastAsia"/>
          <w:kern w:val="0"/>
          <w:sz w:val="24"/>
          <w:szCs w:val="24"/>
          <w:lang w:val="zh-CN"/>
        </w:rPr>
        <w:t>（一）着力推进教育教学改革。</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推进基础教育课程与教学改革。加强对课程教材建设的顶层设计，修订国家基础教育课程方案和课程标准，体现学生发展核心素养要求，完善教材审查审定和使用监测制度，打造具有科学性、时代性、民族性的基础教育课程教材体系。全面开展课程实施监测和管理。支持有条件的地方推行小班化教学，鼓励普通高中实行</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选课制</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走班制</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开设多样优质的选修课程。推动合作探究式学习，倡导任务驱动学习，提高学生分析解决问题的能力。支持有条件的普通高中与高等学校、科研院所开展有效合作，推进创新人才培养。继续推进中学生科技创新后备人才培养计划、全国青少年高校科学营等活动，积极试点探索大学先修课程。落实《幼儿园教育指导纲要》、《</w:t>
      </w:r>
      <w:r w:rsidRPr="0061784A">
        <w:rPr>
          <w:rFonts w:ascii="宋体" w:eastAsia="宋体" w:hAnsi="Times New Roman" w:cs="宋体"/>
          <w:kern w:val="0"/>
          <w:sz w:val="24"/>
          <w:szCs w:val="24"/>
          <w:lang w:val="zh-CN"/>
        </w:rPr>
        <w:t>3</w:t>
      </w:r>
      <w:r w:rsidRPr="0061784A">
        <w:rPr>
          <w:rFonts w:ascii="宋体" w:eastAsia="宋体" w:hAnsi="Times New Roman" w:cs="宋体"/>
          <w:kern w:val="0"/>
          <w:sz w:val="24"/>
          <w:szCs w:val="24"/>
          <w:lang w:val="zh-CN"/>
        </w:rPr>
        <w:t>—</w:t>
      </w:r>
      <w:r w:rsidRPr="0061784A">
        <w:rPr>
          <w:rFonts w:ascii="宋体" w:eastAsia="宋体" w:hAnsi="Times New Roman" w:cs="宋体"/>
          <w:kern w:val="0"/>
          <w:sz w:val="24"/>
          <w:szCs w:val="24"/>
          <w:lang w:val="zh-CN"/>
        </w:rPr>
        <w:t>6</w:t>
      </w:r>
      <w:r w:rsidRPr="0061784A">
        <w:rPr>
          <w:rFonts w:ascii="宋体" w:eastAsia="宋体" w:hAnsi="Times New Roman" w:cs="宋体" w:hint="eastAsia"/>
          <w:kern w:val="0"/>
          <w:sz w:val="24"/>
          <w:szCs w:val="24"/>
          <w:lang w:val="zh-CN"/>
        </w:rPr>
        <w:t>岁儿童学习与发展指南》，坚持以游戏为基本活动，培养幼儿健康体魄、良好生活与行为习惯，促进幼儿身心和谐发展。</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推行产教融合的职业教育模式。坚持面向市场、服务发展、促进就业的办学方向，科学确定各层次各类型职业教育培养目标，创新技术技能人才培养模式。推行校企一体化育人，推进</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订单式</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培养、工学交替培养，积极推动校企联合招生、联合培养的现代学徒制。率先在大中型企业开展产教融合试点，推动行业企业与学校共建人才培养基地、技术创新基地、科技服务基地。鼓励学校、行业、企业、科研机构、社会组织等组建职业教育集团，实现教育链和产业链有机融合。建立健全对接产业发展中高端水平的职业教育教学标准体系。以增强学生核心素养、技术技能水平和可持续发展能力为重点，统筹规划课程与教材建设，对接最新行业、职业标准和岗位规范，优化专业课程结构，更新教学内容。强化课堂教学、实习、实训的融合，普及推广项目教学、案例教学、情境教学等教学模式。完善职业学校教学工作诊断与改进制度。引导行业企业深度参与专业教学、顶岗实习、</w:t>
      </w:r>
      <w:r w:rsidRPr="0061784A">
        <w:rPr>
          <w:rFonts w:ascii="宋体" w:eastAsia="宋体" w:hAnsi="Times New Roman" w:cs="宋体" w:hint="eastAsia"/>
          <w:kern w:val="0"/>
          <w:sz w:val="24"/>
          <w:szCs w:val="24"/>
          <w:lang w:val="zh-CN"/>
        </w:rPr>
        <w:lastRenderedPageBreak/>
        <w:t>岗位资格认证等方面的标准制定和教学评价。积极推行</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双证书</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制度，统筹相关课程考试考核与职业技能鉴定。支持在符合条件的职业学校设立职业技能鉴定所（站），完善职业学校合格毕业生取得相应职业资格证书的办法。规范职业学校办学行为，严格落实专业教学标准，防止以升学为目标组织教学。</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深化本科教育教学改革。实行产学研用协同育人，探索通识教育和专业教育相结合的人才培养方式，推行模块化通识教育，促进文理交融。继续推进基础学科拔尖学生培养试验计划。推动高校针对不同层次、不同类型人才培养的特点，改进专业培养方案，构建科学的课程体系和学习支持体系。建立支持和奖励机制，激励教师面向经济社会新需求，强化课程研发、教材编写、教学成果推广，及时将最新科研成果、企业先进技术等转化为教学内容。探索建立适应弹性学习、学分制和主辅修制的教学管理制度，逐步扩大学生自主选择专业、课程和教师的权利。推行以学生为中心的启发式、合作式、参与式和研讨式学习方式，加强个性化培养。改进教学评价机制和学生考核机制。全面落实教授给本科生上课制度，建立约束激励机制，调动教师投入本科教学、不断探索教学新技术新方法新形态的积极性。推动高校统筹使用相关经费，加大对课程建设、教学改革的常态化投入，强化实验、实训、实习环节，建立高校与企业、行业、科研机构、社区等合作育人机制，全面提升高等学校教学水平。</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推动研究生培养机制改革。扩大高校学术团队招收研究生的自主权，适度提高应届优秀本科毕业生直接攻读博士学位的比例，加强重大基础研究、重大科研攻关方向、重大工程领域、重大社会问题研究的博士研究生培养，紧密结合承担国家和区域重大科研任务，强化博士生原始创新能力，加快培养科技创新前沿的领军人才。支持在职人员以非全日制方式攻读专业硕士学位，鼓励跨学科攻读专业硕士学位。加强联合培养基地建设，探索专业学位研究生开放式培养模式，推行</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双导师</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等行业企业联合培养机制，结合承担行业企业实际科研生产项目，加快培养能够解决一线实际问题、宽口径的高层次复合型人才。健全以科学与工程技术研究为主导的导师责任制和导师项目资助制。推动高校加强研究生课程建设，强化研究生课程的系统性和前沿性，加强不同培养阶段课程的衔接，提升研究生课程教学质量。</w:t>
      </w:r>
    </w:p>
    <w:p w:rsidR="006A7766" w:rsidRPr="0061784A" w:rsidRDefault="006A7766" w:rsidP="006A7766">
      <w:pPr>
        <w:autoSpaceDE w:val="0"/>
        <w:autoSpaceDN w:val="0"/>
        <w:adjustRightInd w:val="0"/>
        <w:spacing w:line="432" w:lineRule="atLeast"/>
        <w:ind w:firstLine="480"/>
        <w:rPr>
          <w:rFonts w:ascii="Times New Roman" w:eastAsia="楷体" w:hAnsi="Times New Roman" w:cs="Times New Roman"/>
          <w:kern w:val="0"/>
          <w:sz w:val="24"/>
          <w:szCs w:val="24"/>
        </w:rPr>
      </w:pPr>
      <w:r w:rsidRPr="0061784A">
        <w:rPr>
          <w:rFonts w:ascii="楷体" w:eastAsia="楷体" w:hAnsi="Times New Roman" w:cs="楷体" w:hint="eastAsia"/>
          <w:kern w:val="0"/>
          <w:sz w:val="24"/>
          <w:szCs w:val="24"/>
          <w:lang w:val="zh-CN"/>
        </w:rPr>
        <w:t>（二）深化考试招生制度改革。</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加大高校考试招生制度改革实施力度。积极创造条件，稳妥推进普通高校考试招生制度综合改革试点，逐步在全国推广实施高考综合改革方案，探索基于统一高考和高中学业水平考试成绩、参考综合素质评价的多元录取机制。完善高中</w:t>
      </w:r>
      <w:r w:rsidRPr="0061784A">
        <w:rPr>
          <w:rFonts w:ascii="宋体" w:eastAsia="宋体" w:hAnsi="Times New Roman" w:cs="宋体" w:hint="eastAsia"/>
          <w:kern w:val="0"/>
          <w:sz w:val="24"/>
          <w:szCs w:val="24"/>
          <w:lang w:val="zh-CN"/>
        </w:rPr>
        <w:lastRenderedPageBreak/>
        <w:t>学业水平考试，覆盖国家规定的所有学习科目，加强命题和考试的组织保障，确保考试安全有序、成绩真实可信。规范高中学生综合素质评价，确保学生综合素质档案真实可靠。深化考试内容改革，着重考查学生独立思考和运用所学知识分析问题、解决问题的能力。大幅减少并严格控制考试加分项目，规范并公开自主招生办法、考核程序和录取结果。创造条件淡化并逐步取消录取批次，推进并完善平行志愿投档方式。探索研究生多元化招生选拔机制。确保国家教育考试安全。深入实施高校招生阳光工程，健全分级负责、规范有效的信息公开制度。加强考试招生全程监督，加大查处违规行为力度。</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推进高职院校分类考试，突出</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文化素质</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职业技能</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评价方式。高等职业学校招收有工作经验的学生，应当将工作实绩和能力作为重要的录取依据。健全学前教育、护理等领域和专业实行初中毕业起点、中高职贯通培养的考试招生办法。健全技术技能人才系统培养的招生制度。</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完善中小学入学制度。合理设置学校或学区，保障入学需求，完善义务教育免试就近入学制度。改进高中阶段学校考试招生方式，逐步建立基于初中学业水平考试成绩、结合综合素质评价的普通高中招生录取机制，合理分配优质普通高中招生名额。进一步完善进城务工人员随迁子女就学和在流入地升学考试的政策措施。</w:t>
      </w:r>
    </w:p>
    <w:p w:rsidR="006A7766" w:rsidRPr="0061784A" w:rsidRDefault="006A7766" w:rsidP="006A7766">
      <w:pPr>
        <w:autoSpaceDE w:val="0"/>
        <w:autoSpaceDN w:val="0"/>
        <w:adjustRightInd w:val="0"/>
        <w:spacing w:line="432" w:lineRule="atLeast"/>
        <w:ind w:firstLine="480"/>
        <w:rPr>
          <w:rFonts w:ascii="Times New Roman" w:eastAsia="楷体" w:hAnsi="Times New Roman" w:cs="Times New Roman"/>
          <w:kern w:val="0"/>
          <w:sz w:val="24"/>
          <w:szCs w:val="24"/>
        </w:rPr>
      </w:pPr>
      <w:r w:rsidRPr="0061784A">
        <w:rPr>
          <w:rFonts w:ascii="楷体" w:eastAsia="楷体" w:hAnsi="Times New Roman" w:cs="楷体" w:hint="eastAsia"/>
          <w:kern w:val="0"/>
          <w:sz w:val="24"/>
          <w:szCs w:val="24"/>
          <w:lang w:val="zh-CN"/>
        </w:rPr>
        <w:t>（三）激发学校办学活力。</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加快现代大学制度和各类学校管理制度建设。全面落实</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一校一章程</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加强对新设立学校和升格、更名、合并、分立的高等学校的章程核准工作，建立和完善各级各类学校依章办学的管理制度和监督办法，推动学校依法依章治校。完善公办高等学校党委领导下的校长负责制和中小学、中等职业学校校长负责制，进一步明确职责分工、议事规则。深化学校管理人员职员制改革，建立符合学校特点的管理制度，鼓励高校推进内设机构取消行政级别试点，克服行政化倾向。拓展师生参与学校民主治理的渠道和途径，学校重大决策和涉及师生利益的重大政策应当经教职工代表大会民主讨论，发挥学生代表大会的桥梁纽带作用。加强中小学家长委员会建设，完善高等学校、职业学校理事会制度。切实实行学术民主，保障高等学校学术委员会、职业学校专家委员会履行职责。</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落实学校办学自主权。建立健全各部门统筹推进落实学校办学自主权的会商机制。统筹推进高校综合改革，改革学位授权审核机制，落实高校学科专业设置自主权；改革高校编制及岗位管理制度，积极探索实行高校人员总量管理，落实高校岗位管理自主权；自主制定招聘条件和标准，自主公开招聘人才，根据岗位</w:t>
      </w:r>
      <w:r w:rsidRPr="0061784A">
        <w:rPr>
          <w:rFonts w:ascii="宋体" w:eastAsia="宋体" w:hAnsi="Times New Roman" w:cs="宋体" w:hint="eastAsia"/>
          <w:kern w:val="0"/>
          <w:sz w:val="24"/>
          <w:szCs w:val="24"/>
          <w:lang w:val="zh-CN"/>
        </w:rPr>
        <w:lastRenderedPageBreak/>
        <w:t>设置方案和管理办法自主做好人员聘后管理，落实高校用人自主权；下放教师职称评审权，改进教师职称评审方法，落实高校教师职称评审自主权；健全符合现代大学特点的薪酬分配制度，扩大高校薪酬分配自主权；精简对高校经费使用的考核评估，扩大项目资金统筹使用权，落实高校经费使用管理自主权；简化高校建设项目审批程序，扩大基本建设项目自主权；改进高校政府采购管理，优化进口仪器采购服务，落实高校科研仪器设备采购自主权；根据学术交流、教育教学和参与国际合作的需要，改进相关管理制度，为高校教师因公出国、参会提供便利。推动高等学校进一步向院系放权。扩大职业学校在招生、专业设置和调整、教师评聘、资源配置、收入分配、校企合作等方面的办学自主权。进一步落实和扩大中小学在教学工作、资源配置、人事管理等方面的自主权。</w:t>
      </w:r>
    </w:p>
    <w:p w:rsidR="006A7766" w:rsidRPr="0061784A" w:rsidRDefault="006A7766" w:rsidP="006A7766">
      <w:pPr>
        <w:autoSpaceDE w:val="0"/>
        <w:autoSpaceDN w:val="0"/>
        <w:adjustRightInd w:val="0"/>
        <w:spacing w:line="432" w:lineRule="atLeast"/>
        <w:ind w:firstLine="480"/>
        <w:rPr>
          <w:rFonts w:ascii="Times New Roman" w:eastAsia="楷体" w:hAnsi="Times New Roman" w:cs="Times New Roman"/>
          <w:kern w:val="0"/>
          <w:sz w:val="24"/>
          <w:szCs w:val="24"/>
        </w:rPr>
      </w:pPr>
      <w:r w:rsidRPr="0061784A">
        <w:rPr>
          <w:rFonts w:ascii="楷体" w:eastAsia="楷体" w:hAnsi="Times New Roman" w:cs="楷体" w:hint="eastAsia"/>
          <w:kern w:val="0"/>
          <w:sz w:val="24"/>
          <w:szCs w:val="24"/>
          <w:lang w:val="zh-CN"/>
        </w:rPr>
        <w:t>（四）统筹推进世界一流大学和一流学科建设。</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以中国特色、世界一流为核心，以支撑创新驱动发展战略、服务经济社会发展为导向，坚持建设与改革并重，以学科为基础、以绩效为杠杆，统筹高校整体建设和学科建设，鼓励和支持不同类型的高水平大学和学科差别化发展，支持拥有多个国内领先、国际前沿高水平学科的大学，全面建设进入世界一流大学行列或前列；支持拥有若干国内前列、在国际同类院校中居于优势地位的高水平学科的大学，通过学科建设带动学校进入世界同类大学前列；支持拥有某一高水平学科的大学，通过建设进入该学科的世界一流行列或前列。支持省级政府根据国家建设布局，结合经济社会发展需求和基础条件，自主推动区域内高等学校建设高水平大学和优势学科，积极探索不同类型、不同层次高等学校的一流建设之路。</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创新建设机制，鼓励公平竞争，强化目标管理，增强建设实效。创新支持方式，综合考虑建设高校基础、学科类别及发展水平等，通过不同途径给予相应经费支持，动员各方力量积极参与一流大学和一流学科建设，增强高等学校财务自主权和统筹安排经费的能力。坚持公开透明，实施动态监测，制定科学合理的绩效评价办法，开展中期评价和第三方评估，强化社会监督。建立退出机制，打破身份固化，形成激励约束机制，激发高校的建设活力。改革完善高等学校创新能力提升计划（</w:t>
      </w:r>
      <w:r w:rsidRPr="0061784A">
        <w:rPr>
          <w:rFonts w:ascii="宋体" w:eastAsia="宋体" w:hAnsi="Times New Roman" w:cs="宋体"/>
          <w:kern w:val="0"/>
          <w:sz w:val="24"/>
          <w:szCs w:val="24"/>
          <w:lang w:val="zh-CN"/>
        </w:rPr>
        <w:t>“</w:t>
      </w:r>
      <w:r w:rsidRPr="0061784A">
        <w:rPr>
          <w:rFonts w:ascii="宋体" w:eastAsia="宋体" w:hAnsi="Times New Roman" w:cs="宋体"/>
          <w:kern w:val="0"/>
          <w:sz w:val="24"/>
          <w:szCs w:val="24"/>
          <w:lang w:val="zh-CN"/>
        </w:rPr>
        <w:t>2011</w:t>
      </w:r>
      <w:r w:rsidRPr="0061784A">
        <w:rPr>
          <w:rFonts w:ascii="宋体" w:eastAsia="宋体" w:hAnsi="Times New Roman" w:cs="宋体" w:hint="eastAsia"/>
          <w:kern w:val="0"/>
          <w:sz w:val="24"/>
          <w:szCs w:val="24"/>
          <w:lang w:val="zh-CN"/>
        </w:rPr>
        <w:t>计划</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）组织实施方式，推动高校面向国家重大需求多学科交叉融合、校所企协同创新。</w:t>
      </w:r>
    </w:p>
    <w:p w:rsidR="006A7766" w:rsidRDefault="006A7766" w:rsidP="006A7766">
      <w:pPr>
        <w:autoSpaceDE w:val="0"/>
        <w:autoSpaceDN w:val="0"/>
        <w:adjustRightInd w:val="0"/>
        <w:spacing w:line="432" w:lineRule="atLeast"/>
        <w:ind w:firstLine="480"/>
        <w:rPr>
          <w:rFonts w:ascii="Times New Roman" w:eastAsia="宋体" w:hAnsi="Times New Roman" w:cs="Times New Roman" w:hint="eastAsia"/>
          <w:kern w:val="0"/>
          <w:sz w:val="24"/>
          <w:szCs w:val="24"/>
        </w:rPr>
      </w:pPr>
    </w:p>
    <w:p w:rsidR="00F93D55" w:rsidRDefault="00F93D55" w:rsidP="006A7766">
      <w:pPr>
        <w:autoSpaceDE w:val="0"/>
        <w:autoSpaceDN w:val="0"/>
        <w:adjustRightInd w:val="0"/>
        <w:spacing w:line="432" w:lineRule="atLeast"/>
        <w:ind w:firstLine="480"/>
        <w:rPr>
          <w:rFonts w:ascii="Times New Roman" w:eastAsia="宋体" w:hAnsi="Times New Roman" w:cs="Times New Roman" w:hint="eastAsia"/>
          <w:kern w:val="0"/>
          <w:sz w:val="24"/>
          <w:szCs w:val="24"/>
        </w:rPr>
      </w:pPr>
    </w:p>
    <w:p w:rsidR="00F93D55" w:rsidRDefault="00F93D55" w:rsidP="006A7766">
      <w:pPr>
        <w:autoSpaceDE w:val="0"/>
        <w:autoSpaceDN w:val="0"/>
        <w:adjustRightInd w:val="0"/>
        <w:spacing w:line="432" w:lineRule="atLeast"/>
        <w:ind w:firstLine="480"/>
        <w:rPr>
          <w:rFonts w:ascii="Times New Roman" w:eastAsia="宋体" w:hAnsi="Times New Roman" w:cs="Times New Roman" w:hint="eastAsia"/>
          <w:kern w:val="0"/>
          <w:sz w:val="24"/>
          <w:szCs w:val="24"/>
        </w:rPr>
      </w:pPr>
    </w:p>
    <w:p w:rsidR="00F93D55" w:rsidRPr="0061784A" w:rsidRDefault="00F93D55" w:rsidP="006A7766">
      <w:pPr>
        <w:autoSpaceDE w:val="0"/>
        <w:autoSpaceDN w:val="0"/>
        <w:adjustRightInd w:val="0"/>
        <w:spacing w:line="432" w:lineRule="atLeast"/>
        <w:ind w:firstLine="480"/>
        <w:rPr>
          <w:rFonts w:ascii="Times New Roman" w:eastAsia="宋体" w:hAnsi="Times New Roman" w:cs="Times New Roman"/>
          <w:kern w:val="0"/>
          <w:sz w:val="24"/>
          <w:szCs w:val="24"/>
        </w:rPr>
      </w:pPr>
    </w:p>
    <w:tbl>
      <w:tblPr>
        <w:tblW w:w="0" w:type="auto"/>
        <w:jc w:val="center"/>
        <w:tblLayout w:type="fixed"/>
        <w:tblCellMar>
          <w:left w:w="10" w:type="dxa"/>
          <w:right w:w="10" w:type="dxa"/>
        </w:tblCellMar>
        <w:tblLook w:val="0000"/>
      </w:tblPr>
      <w:tblGrid>
        <w:gridCol w:w="9072"/>
      </w:tblGrid>
      <w:tr w:rsidR="006A7766" w:rsidRPr="0061784A">
        <w:tblPrEx>
          <w:tblCellMar>
            <w:top w:w="0" w:type="dxa"/>
            <w:bottom w:w="0" w:type="dxa"/>
          </w:tblCellMar>
        </w:tblPrEx>
        <w:trPr>
          <w:trHeight w:val="558"/>
          <w:jc w:val="center"/>
        </w:trPr>
        <w:tc>
          <w:tcPr>
            <w:tcW w:w="9072" w:type="dxa"/>
            <w:tcBorders>
              <w:top w:val="single" w:sz="8" w:space="0" w:color="000000"/>
              <w:left w:val="single" w:sz="8" w:space="0" w:color="000000"/>
              <w:bottom w:val="single" w:sz="8" w:space="0" w:color="000000"/>
              <w:right w:val="single" w:sz="8" w:space="0" w:color="000000"/>
            </w:tcBorders>
            <w:vAlign w:val="center"/>
          </w:tcPr>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宋体" w:eastAsia="宋体" w:hAnsi="Times New Roman" w:cs="宋体" w:hint="eastAsia"/>
                <w:b/>
                <w:bCs/>
                <w:kern w:val="0"/>
                <w:sz w:val="20"/>
                <w:szCs w:val="20"/>
                <w:lang w:val="zh-CN"/>
              </w:rPr>
              <w:lastRenderedPageBreak/>
              <w:t>专栏</w:t>
            </w:r>
            <w:r w:rsidRPr="0061784A">
              <w:rPr>
                <w:rFonts w:ascii="Calibri" w:eastAsia="宋体" w:hAnsi="Calibri" w:cs="Calibri"/>
                <w:b/>
                <w:bCs/>
                <w:kern w:val="0"/>
                <w:sz w:val="20"/>
                <w:szCs w:val="20"/>
              </w:rPr>
              <w:t>4</w:t>
            </w:r>
            <w:r w:rsidRPr="0061784A">
              <w:rPr>
                <w:rFonts w:ascii="宋体" w:eastAsia="宋体" w:hAnsi="Calibri" w:cs="宋体" w:hint="eastAsia"/>
                <w:b/>
                <w:bCs/>
                <w:kern w:val="0"/>
                <w:sz w:val="20"/>
                <w:szCs w:val="20"/>
                <w:lang w:val="zh-CN"/>
              </w:rPr>
              <w:t xml:space="preserve">　世界一流大学和一流学科建设</w:t>
            </w:r>
          </w:p>
        </w:tc>
      </w:tr>
      <w:tr w:rsidR="006A7766" w:rsidRPr="0061784A">
        <w:tblPrEx>
          <w:tblCellMar>
            <w:top w:w="0" w:type="dxa"/>
            <w:bottom w:w="0" w:type="dxa"/>
          </w:tblCellMar>
        </w:tblPrEx>
        <w:trPr>
          <w:trHeight w:val="3953"/>
          <w:jc w:val="center"/>
        </w:trPr>
        <w:tc>
          <w:tcPr>
            <w:tcW w:w="9072" w:type="dxa"/>
            <w:tcBorders>
              <w:top w:val="nil"/>
              <w:left w:val="single" w:sz="8" w:space="0" w:color="000000"/>
              <w:bottom w:val="single" w:sz="8" w:space="0" w:color="000000"/>
              <w:right w:val="single" w:sz="8" w:space="0" w:color="000000"/>
            </w:tcBorders>
            <w:vAlign w:val="center"/>
          </w:tcPr>
          <w:p w:rsidR="006A7766" w:rsidRPr="0061784A" w:rsidRDefault="006A7766">
            <w:pPr>
              <w:autoSpaceDE w:val="0"/>
              <w:autoSpaceDN w:val="0"/>
              <w:adjustRightInd w:val="0"/>
              <w:ind w:firstLine="400"/>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加强总体规划，引导分类发展，科学合理布局，坚持扶优扶新、扶需扶特，支持处于国内领先地位、在国际上具有较强竞争力、对经济社会发展具有重大作用、具备进入世界一流行列或前列基础和实力的大学，支持建设</w:t>
            </w:r>
            <w:r w:rsidRPr="0061784A">
              <w:rPr>
                <w:rFonts w:ascii="Calibri" w:eastAsia="宋体" w:hAnsi="Calibri" w:cs="Calibri"/>
                <w:kern w:val="0"/>
                <w:sz w:val="20"/>
                <w:szCs w:val="20"/>
              </w:rPr>
              <w:t>100</w:t>
            </w:r>
            <w:r w:rsidRPr="0061784A">
              <w:rPr>
                <w:rFonts w:ascii="宋体" w:eastAsia="宋体" w:hAnsi="Calibri" w:cs="宋体" w:hint="eastAsia"/>
                <w:kern w:val="0"/>
                <w:sz w:val="20"/>
                <w:szCs w:val="20"/>
                <w:lang w:val="zh-CN"/>
              </w:rPr>
              <w:t>个左右学科，重点支持一批接近或达到世界先进水平的学科，加强建设关系国家安全和重大利益的学科，重点布局一批国家急需、支撑产业转型升级和区域发展的学科，积极发展一批新兴学科、交叉学科，覆盖哲学社会科学、自然科学、工程技术等重点领域，努力形成支撑国家长远发展的建设体系，大力提升国家自主创新能力和核心竞争力。每五年一个建设周期，建设高校及学科实行开放竞争、动态调整。</w:t>
            </w:r>
          </w:p>
          <w:p w:rsidR="006A7766" w:rsidRPr="0061784A" w:rsidRDefault="006A7766">
            <w:pPr>
              <w:autoSpaceDE w:val="0"/>
              <w:autoSpaceDN w:val="0"/>
              <w:adjustRightInd w:val="0"/>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 xml:space="preserve">　　提升高等学校创新能力。围绕国家发展重大需求，按照</w:t>
            </w:r>
            <w:r w:rsidRPr="0061784A">
              <w:rPr>
                <w:rFonts w:ascii="宋体" w:eastAsia="宋体" w:hAnsi="Times New Roman" w:cs="宋体"/>
                <w:kern w:val="0"/>
                <w:sz w:val="20"/>
                <w:szCs w:val="20"/>
                <w:lang w:val="zh-CN"/>
              </w:rPr>
              <w:t>“</w:t>
            </w:r>
            <w:r w:rsidRPr="0061784A">
              <w:rPr>
                <w:rFonts w:ascii="宋体" w:eastAsia="宋体" w:hAnsi="Times New Roman" w:cs="宋体" w:hint="eastAsia"/>
                <w:kern w:val="0"/>
                <w:sz w:val="20"/>
                <w:szCs w:val="20"/>
                <w:lang w:val="zh-CN"/>
              </w:rPr>
              <w:t>国家急需、世界一流、制度先进、贡献突出</w:t>
            </w:r>
            <w:r w:rsidRPr="0061784A">
              <w:rPr>
                <w:rFonts w:ascii="宋体" w:eastAsia="宋体" w:hAnsi="Times New Roman" w:cs="宋体"/>
                <w:kern w:val="0"/>
                <w:sz w:val="20"/>
                <w:szCs w:val="20"/>
                <w:lang w:val="zh-CN"/>
              </w:rPr>
              <w:t>”</w:t>
            </w:r>
            <w:r w:rsidRPr="0061784A">
              <w:rPr>
                <w:rFonts w:ascii="宋体" w:eastAsia="宋体" w:hAnsi="Times New Roman" w:cs="宋体" w:hint="eastAsia"/>
                <w:kern w:val="0"/>
                <w:sz w:val="20"/>
                <w:szCs w:val="20"/>
                <w:lang w:val="zh-CN"/>
              </w:rPr>
              <w:t>的总体要求，创新体制机制，深化高校与高校、科研院所、行业企业和国外科研机构的合作，汇聚创新资源和要素，构建协同创新的新模式，全面提升高等学校的人才、学科、科研三位一体创新能力，抢占世界科技创新制高点。</w:t>
            </w:r>
          </w:p>
        </w:tc>
      </w:tr>
    </w:tbl>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p>
    <w:p w:rsidR="006A7766" w:rsidRPr="0061784A" w:rsidRDefault="006A7766" w:rsidP="006A7766">
      <w:pPr>
        <w:autoSpaceDE w:val="0"/>
        <w:autoSpaceDN w:val="0"/>
        <w:adjustRightInd w:val="0"/>
        <w:spacing w:line="432" w:lineRule="atLeast"/>
        <w:ind w:firstLine="480"/>
        <w:rPr>
          <w:rFonts w:ascii="Times New Roman" w:eastAsia="楷体" w:hAnsi="Times New Roman" w:cs="Times New Roman"/>
          <w:kern w:val="0"/>
          <w:sz w:val="24"/>
          <w:szCs w:val="24"/>
        </w:rPr>
      </w:pPr>
      <w:r w:rsidRPr="0061784A">
        <w:rPr>
          <w:rFonts w:ascii="楷体" w:eastAsia="楷体" w:hAnsi="Times New Roman" w:cs="楷体" w:hint="eastAsia"/>
          <w:kern w:val="0"/>
          <w:sz w:val="24"/>
          <w:szCs w:val="24"/>
          <w:lang w:val="zh-CN"/>
        </w:rPr>
        <w:t>（五）强化高校创新体系建设。</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全面提升高校科技创新能力。推动高等学校全面参与国家创新体系建设，在优化布局、分类整合的基础上，统筹研究建设国家级科研基地，组织和支持高校积极参加国家科技计划（专项、基金等）和国家级科技创新基地建设，承接国家重大科研项目。优化高校基础研究环境，充分发挥学科、人才优势，凝练主攻方向，聚焦重大科学问题和战略技术问题开展基础技术、前沿技术、非对称技术、</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杀手锏</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技术、颠覆性技术研究，以基础性的突破带动全局性的创新。支持高校根据国家对外科技合作总体部署，提出并牵头组织、深度参与国际大科学计划和大科学工程。支持高校图书馆建设知识产权信息服务中心，为促进高校创新提供服务。</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深化高校科研体制改革。完善中央高校基本科研业务费制度，形成经费长效支持机制，鼓励有条件的地区设立地方高校基本科研业务费，支持研究型大学开展自由探索的基础研究。落实高校科研项目预算调整、间接费用统筹使用、劳务费分配管理、结转结余资金按规定使用等自主权。探索实行充分体现人才创新价值和特点的经费使用管理办法，进一步发挥科研项目资金的引导激励作用，明确劳务费开支范围和标准，提高间接费用比重，加大绩效激励力度。推动高校切实履行法人责任，健全科研经费内部管理办法。多种形式加强高校科研队伍建设，建立健全教师在岗兼职、离岗创业等制度。设置特定的创新科研岗位，聘用海外学者、国内同行和研究生，组织科学创新团队。改革科研评价制度，建立以创新质量、贡献、绩效为导向的分类评价体系。完善同行专家遴选机制和专家库，加强评价专家的自律和责任追究。</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lastRenderedPageBreak/>
        <w:t>深化全方位协同创新。支持高校探索建立基于互联网的科研组织模式，开展跨学校、跨学科、跨领域、跨国界的协同创新。健全产学研协同创新机制，支持高校与行业企业、科研院所联合建设创新中心和创新平台，组建产业技术创新战略联盟，面向社会和企业开放科研基础设施和创新资源，开展产业关键共性技术以及核心基础零部件（元器件）、基础软件、先进基础工艺、关键基础材料和产业技术基础的开发攻关，以增强我国产业核心竞争力。支持高校加强国际合作联合实验室建设，建设世界一流实验室，推进产业技术国际创新合作，积极融入全球创新网络。继续实施高校学科创新引智计划。</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完善高校哲学社会科学体系。坚持马克思主义指导地位，实施以育人育才为中心的高校哲学社会科学整体发展战略，把中国特色社会主义理论体系贯穿研究和教学全过程，构筑学生、学术、学科一体的综合发展体系，建立科学权威、公开透明的哲学社会科学成果评价体系，努力形成中国特色、中国风格、中国气派的学科体系、学术体系、话语体系。积极参与马克思主义理论研究和建设工程，通过开展合作研究等方式积极参与哲学社会科学创新工程，深入实施高校哲学社会科学繁荣计划。坚持以人民为中心的研究导向，加强对党中央治国理政新理念新思想新战略的研究阐释，深入开展重大现实问题、重大理论问题、重大实践经验总结研究。积极参与实施国家哲学社会科学人才工程，加大相关人才计划对哲学社会科学人才的支持力度。完善高校哲学社会科学研究创新平台体系，加强高校马克思主义学院建设，重点建好一批高校人文社会科学重点研究基地、专题数据库和文科实验室。推进中国特色新型高校智库建设。加强国别和区域重点研究基地建设。支持高校建立海外中国学术研究中心，参与和设立国际性学术组织，建设一批优秀外文学术网站和学术期刊。</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p>
    <w:tbl>
      <w:tblPr>
        <w:tblW w:w="0" w:type="auto"/>
        <w:jc w:val="center"/>
        <w:tblLayout w:type="fixed"/>
        <w:tblCellMar>
          <w:left w:w="10" w:type="dxa"/>
          <w:right w:w="10" w:type="dxa"/>
        </w:tblCellMar>
        <w:tblLook w:val="0000"/>
      </w:tblPr>
      <w:tblGrid>
        <w:gridCol w:w="9071"/>
      </w:tblGrid>
      <w:tr w:rsidR="006A7766" w:rsidRPr="0061784A">
        <w:tblPrEx>
          <w:tblCellMar>
            <w:top w:w="0" w:type="dxa"/>
            <w:bottom w:w="0" w:type="dxa"/>
          </w:tblCellMar>
        </w:tblPrEx>
        <w:trPr>
          <w:jc w:val="center"/>
        </w:trPr>
        <w:tc>
          <w:tcPr>
            <w:tcW w:w="9071" w:type="dxa"/>
            <w:tcBorders>
              <w:top w:val="single" w:sz="8" w:space="0" w:color="auto"/>
              <w:left w:val="single" w:sz="8" w:space="0" w:color="auto"/>
              <w:bottom w:val="single" w:sz="8" w:space="0" w:color="auto"/>
              <w:right w:val="single" w:sz="8" w:space="0" w:color="auto"/>
            </w:tcBorders>
          </w:tcPr>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宋体" w:eastAsia="宋体" w:hAnsi="Times New Roman" w:cs="宋体" w:hint="eastAsia"/>
                <w:b/>
                <w:bCs/>
                <w:kern w:val="0"/>
                <w:sz w:val="20"/>
                <w:szCs w:val="20"/>
                <w:lang w:val="zh-CN"/>
              </w:rPr>
              <w:t>专栏</w:t>
            </w:r>
            <w:r w:rsidRPr="0061784A">
              <w:rPr>
                <w:rFonts w:ascii="Calibri" w:eastAsia="宋体" w:hAnsi="Calibri" w:cs="Calibri"/>
                <w:b/>
                <w:bCs/>
                <w:kern w:val="0"/>
                <w:sz w:val="20"/>
                <w:szCs w:val="20"/>
              </w:rPr>
              <w:t>5</w:t>
            </w:r>
            <w:r w:rsidRPr="0061784A">
              <w:rPr>
                <w:rFonts w:ascii="宋体" w:eastAsia="宋体" w:hAnsi="Calibri" w:cs="宋体" w:hint="eastAsia"/>
                <w:b/>
                <w:bCs/>
                <w:kern w:val="0"/>
                <w:sz w:val="20"/>
                <w:szCs w:val="20"/>
                <w:lang w:val="zh-CN"/>
              </w:rPr>
              <w:t xml:space="preserve">　中国特色新型高校智库建设推进计划</w:t>
            </w:r>
          </w:p>
        </w:tc>
      </w:tr>
      <w:tr w:rsidR="006A7766" w:rsidRPr="0061784A">
        <w:tblPrEx>
          <w:tblCellMar>
            <w:top w:w="0" w:type="dxa"/>
            <w:bottom w:w="0" w:type="dxa"/>
          </w:tblCellMar>
        </w:tblPrEx>
        <w:trPr>
          <w:jc w:val="center"/>
        </w:trPr>
        <w:tc>
          <w:tcPr>
            <w:tcW w:w="9071" w:type="dxa"/>
            <w:tcBorders>
              <w:top w:val="nil"/>
              <w:left w:val="single" w:sz="8" w:space="0" w:color="auto"/>
              <w:bottom w:val="single" w:sz="8" w:space="0" w:color="auto"/>
              <w:right w:val="single" w:sz="8" w:space="0" w:color="auto"/>
            </w:tcBorders>
          </w:tcPr>
          <w:p w:rsidR="006A7766" w:rsidRPr="0061784A" w:rsidRDefault="006A7766">
            <w:pPr>
              <w:autoSpaceDE w:val="0"/>
              <w:autoSpaceDN w:val="0"/>
              <w:adjustRightInd w:val="0"/>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 xml:space="preserve">　　统筹规划高校各类科研机构、人才团队和项目设置，建立形式多样、结构合理的高校智库。深化高校人文社会科学重点研究基地综合改革，重点建设一批国家急需、特色鲜明、制度创新、引领发展的专业化高端智库。建立咨政研究核心人才库，培养一批复合型智库人才和咨政研究团队。拓展成果应用渠道，支持高校举办高层智库论坛，打造智库成果发布品牌。</w:t>
            </w:r>
          </w:p>
        </w:tc>
      </w:tr>
    </w:tbl>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促进高校科技成果转化。探索完善科研成果、知识产权的归属及利益分配机制，赋予高校科技成果使用、处置和收益管理自主权，调动高校、科研机构和行业企业共同参与应用研究和成果转化的积极性。健全技术转移应用机制，鼓励有条件的高校建立知识产权运营、科技成果转化的专门队伍，形成科技成果转化和</w:t>
      </w:r>
      <w:r w:rsidRPr="0061784A">
        <w:rPr>
          <w:rFonts w:ascii="宋体" w:eastAsia="宋体" w:hAnsi="Times New Roman" w:cs="宋体" w:hint="eastAsia"/>
          <w:kern w:val="0"/>
          <w:sz w:val="24"/>
          <w:szCs w:val="24"/>
          <w:lang w:val="zh-CN"/>
        </w:rPr>
        <w:lastRenderedPageBreak/>
        <w:t>知识产权保护、应用的有效机制，推动建立完善有利于科技成果转化的评价体系。建好一批大学科技园、产业创意园和试验区，孵化和扶植一批科技与文化骨干企业。</w:t>
      </w:r>
    </w:p>
    <w:p w:rsidR="006A7766" w:rsidRPr="0061784A" w:rsidRDefault="006A7766" w:rsidP="006A7766">
      <w:pPr>
        <w:autoSpaceDE w:val="0"/>
        <w:autoSpaceDN w:val="0"/>
        <w:adjustRightInd w:val="0"/>
        <w:spacing w:line="432" w:lineRule="atLeast"/>
        <w:ind w:firstLine="480"/>
        <w:rPr>
          <w:rFonts w:ascii="Times New Roman" w:eastAsia="楷体" w:hAnsi="Times New Roman" w:cs="Times New Roman"/>
          <w:kern w:val="0"/>
          <w:sz w:val="24"/>
          <w:szCs w:val="24"/>
        </w:rPr>
      </w:pPr>
      <w:r w:rsidRPr="0061784A">
        <w:rPr>
          <w:rFonts w:ascii="楷体" w:eastAsia="楷体" w:hAnsi="Times New Roman" w:cs="楷体" w:hint="eastAsia"/>
          <w:kern w:val="0"/>
          <w:sz w:val="24"/>
          <w:szCs w:val="24"/>
          <w:lang w:val="zh-CN"/>
        </w:rPr>
        <w:t>（六）促进和规范民办教育发展。</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推进民办学校分类管理。建立非营利性与营利性民办学校分类管理政策体系，实行差别化扶持，加强分类指导和规范管理，推动各类民办学校明确法人属性，明晰产权归属。建立健全政府补贴、政府购买服务、助学贷款、基金奖励、捐资激励等制度，引导社会力量举办非营利性民办学校。推动民办学校适应经济社会发展需要，更新办学理念，深化教育教学改革，提高办学质量。鼓励公办学校、民办学校开展人才交流和深度合作。保障民办学校依法自主办学，完善法人治理结构，健全收费制度、资产管理和财务会计制度，建立教育质量监测、财务监管、风险防控和退出机制，规范民办学校办学秩序，防范办学风险。</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鼓励社会力量进入教育领域。拓展社会力量参与教育发展的渠道和范围。建立更加透明的教育行业准入标准，强化监测监管，鼓励社会力量和民间资本通过多种方式举办学校和教育机构，提供多样化教育产品和服务。发挥市场机制的作用，支持培育教育新业态，扩大教育需求与消费。研究制定相关规范和管理办法，鼓励教育服务外包，引导社会力量为学校提供信息化课程包、实训实习、教师培训、管理支持、质量监测、就业指导等专业化服务，作为政府教育服务的重要补充。</w:t>
      </w:r>
    </w:p>
    <w:p w:rsidR="006A7766" w:rsidRPr="0061784A" w:rsidRDefault="006A7766" w:rsidP="006A7766">
      <w:pPr>
        <w:autoSpaceDE w:val="0"/>
        <w:autoSpaceDN w:val="0"/>
        <w:adjustRightInd w:val="0"/>
        <w:spacing w:line="432" w:lineRule="atLeast"/>
        <w:ind w:firstLine="480"/>
        <w:rPr>
          <w:rFonts w:ascii="Times New Roman" w:eastAsia="楷体" w:hAnsi="Times New Roman" w:cs="Times New Roman"/>
          <w:kern w:val="0"/>
          <w:sz w:val="24"/>
          <w:szCs w:val="24"/>
        </w:rPr>
      </w:pPr>
      <w:r w:rsidRPr="0061784A">
        <w:rPr>
          <w:rFonts w:ascii="楷体" w:eastAsia="楷体" w:hAnsi="Times New Roman" w:cs="楷体" w:hint="eastAsia"/>
          <w:kern w:val="0"/>
          <w:sz w:val="24"/>
          <w:szCs w:val="24"/>
          <w:lang w:val="zh-CN"/>
        </w:rPr>
        <w:t>（七）积极发展</w:t>
      </w:r>
      <w:r w:rsidRPr="0061784A">
        <w:rPr>
          <w:rFonts w:ascii="楷体" w:eastAsia="楷体" w:hAnsi="Times New Roman" w:cs="楷体"/>
          <w:kern w:val="0"/>
          <w:sz w:val="24"/>
          <w:szCs w:val="24"/>
          <w:lang w:val="zh-CN"/>
        </w:rPr>
        <w:t>“</w:t>
      </w:r>
      <w:r w:rsidRPr="0061784A">
        <w:rPr>
          <w:rFonts w:ascii="楷体" w:eastAsia="楷体" w:hAnsi="Times New Roman" w:cs="楷体" w:hint="eastAsia"/>
          <w:kern w:val="0"/>
          <w:sz w:val="24"/>
          <w:szCs w:val="24"/>
          <w:lang w:val="zh-CN"/>
        </w:rPr>
        <w:t>互联网</w:t>
      </w:r>
      <w:r w:rsidRPr="0061784A">
        <w:rPr>
          <w:rFonts w:ascii="楷体" w:eastAsia="楷体" w:hAnsi="Times New Roman" w:cs="楷体"/>
          <w:kern w:val="0"/>
          <w:sz w:val="24"/>
          <w:szCs w:val="24"/>
          <w:lang w:val="zh-CN"/>
        </w:rPr>
        <w:t>+</w:t>
      </w:r>
      <w:r w:rsidRPr="0061784A">
        <w:rPr>
          <w:rFonts w:ascii="楷体" w:eastAsia="楷体" w:hAnsi="Times New Roman" w:cs="楷体" w:hint="eastAsia"/>
          <w:kern w:val="0"/>
          <w:sz w:val="24"/>
          <w:szCs w:val="24"/>
          <w:lang w:val="zh-CN"/>
        </w:rPr>
        <w:t>教育</w:t>
      </w:r>
      <w:r w:rsidRPr="0061784A">
        <w:rPr>
          <w:rFonts w:ascii="楷体" w:eastAsia="楷体" w:hAnsi="Times New Roman" w:cs="楷体"/>
          <w:kern w:val="0"/>
          <w:sz w:val="24"/>
          <w:szCs w:val="24"/>
          <w:lang w:val="zh-CN"/>
        </w:rPr>
        <w:t>”</w:t>
      </w:r>
      <w:r w:rsidRPr="0061784A">
        <w:rPr>
          <w:rFonts w:ascii="楷体" w:eastAsia="楷体" w:hAnsi="Times New Roman" w:cs="楷体" w:hint="eastAsia"/>
          <w:kern w:val="0"/>
          <w:sz w:val="24"/>
          <w:szCs w:val="24"/>
          <w:lang w:val="zh-CN"/>
        </w:rPr>
        <w:t>。</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加快完善制度环境。制定在线教育和数字教育资源质量标准，推动建立数字教育资源的准入和监管机制，完善数字教育资源知识产权保护机制，鼓励企业和其他社会力量开发数字教育资源，形成公平有序的市场环境，培育社会化的数字教育资源服务市场，探索建立</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互联网</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教育</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管理规范，发展互联网教育服务新业态。出台教育数据管理规定，健全安全管理制度，形成教育数据资源开放共享制度机制，确保网络安全与教育资源内容安全。创建一流网络安全学院，加强国家网络安全人才和创新基地建设，形成网络安全人才培养、技术创新、产业发展的良性生态环境。</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进一步改善基础条件。加快推进</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宽带网络校校通</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，完善学校教育信息化基础设施，加强</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无线校园</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建设，基本实现各级各类学校宽带网络全覆盖和网络教学环境的普及，具备条件的城镇学校实现无线网络全覆盖，鼓励具备条件的学校配置师生用教学终端。完善国家教育资源公共服务平台，推动形成覆盖全国、互联互</w:t>
      </w:r>
      <w:r w:rsidRPr="0061784A">
        <w:rPr>
          <w:rFonts w:ascii="宋体" w:eastAsia="宋体" w:hAnsi="Times New Roman" w:cs="宋体" w:hint="eastAsia"/>
          <w:kern w:val="0"/>
          <w:sz w:val="24"/>
          <w:szCs w:val="24"/>
          <w:lang w:val="zh-CN"/>
        </w:rPr>
        <w:lastRenderedPageBreak/>
        <w:t>通、协同服务的数字教育资源公共服务体系。完善国家教育管理公共服务平台，积极推动国家教育资源与教育管理平台的整合集成和协同发展。广泛应用区域教育云等模式，积极推动各级各类学校建设基于统一数据标准的信息管理平台，实现各类数据伴随式收集和集成化管理，形成支撑教育教学和管理的教育云服务体系。推动职业学校网络仿真实训环境建设。推动高校建立基于互联网、云计算技术的科研协作平台。</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全力推动信息技术与教育教学深度融合。建设课程教学与应用服务有机结合的优质在线开放课程和资源库，全面推进</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优质资源班班通</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，鼓励教师利用信息技术提升教学水平、创新教学模式，利用翻转课堂、混合式教学等多种方式用好优质数字资源。深入推进</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网络学习空间人人通</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形成线上线下有机结合的网络化泛在学习新模式。引导学校与教师依托网络学习空间记录学生学习过程，进行教学综合分析，创新教学管理方式。鼓励学校利用大数据技术开展对教育教学活动和学生行为数据的收集、分析和反馈，为推动个性化学习和针对性教学提供支持。支持各级各类学校建设智慧校园，综合利用互联网、大数据、人工智能和虚拟现实技术探索未来教育教学新模式。鼓励高等学校基于互联网开展学历与非学历继续教育。</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推进优质教育资源共建共享。着力加强</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名师课堂</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名校网络课堂</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专递课堂</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在线开放课程</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等信息化教育教学和教师教研新模式的探索与推广，加快优质教育资源向农村、边远、贫困、民族地区覆盖；积极鼓励高等学校和职业学校依托优势学科专业开发具有竞争力的在线开放课程，制定在线开放课程教学质量评价标准和学分认定管理办法，将在线课程纳入培养方案和教学计划。鼓励学校或地方通过与具备资质的企业合作、采用线上线下结合等方式，推动在线开放资源平台建设和移动教育应用软件研发。整合各类优质教育资源，推进资源普遍开放共享，鼓励师生共建共享优质资源，加快推动教育服务模式和学习方式的变革。</w:t>
      </w:r>
    </w:p>
    <w:tbl>
      <w:tblPr>
        <w:tblW w:w="0" w:type="auto"/>
        <w:jc w:val="center"/>
        <w:tblLayout w:type="fixed"/>
        <w:tblCellMar>
          <w:left w:w="10" w:type="dxa"/>
          <w:right w:w="10" w:type="dxa"/>
        </w:tblCellMar>
        <w:tblLook w:val="0000"/>
      </w:tblPr>
      <w:tblGrid>
        <w:gridCol w:w="9071"/>
      </w:tblGrid>
      <w:tr w:rsidR="006A7766" w:rsidRPr="0061784A">
        <w:tblPrEx>
          <w:tblCellMar>
            <w:top w:w="0" w:type="dxa"/>
            <w:bottom w:w="0" w:type="dxa"/>
          </w:tblCellMar>
        </w:tblPrEx>
        <w:trPr>
          <w:jc w:val="center"/>
        </w:trPr>
        <w:tc>
          <w:tcPr>
            <w:tcW w:w="9071" w:type="dxa"/>
            <w:tcBorders>
              <w:top w:val="single" w:sz="8" w:space="0" w:color="auto"/>
              <w:left w:val="single" w:sz="8" w:space="0" w:color="auto"/>
              <w:bottom w:val="single" w:sz="8" w:space="0" w:color="auto"/>
              <w:right w:val="single" w:sz="8" w:space="0" w:color="auto"/>
            </w:tcBorders>
          </w:tcPr>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宋体" w:eastAsia="宋体" w:hAnsi="Times New Roman" w:cs="宋体" w:hint="eastAsia"/>
                <w:b/>
                <w:bCs/>
                <w:kern w:val="0"/>
                <w:sz w:val="20"/>
                <w:szCs w:val="20"/>
                <w:lang w:val="zh-CN"/>
              </w:rPr>
              <w:t>专栏</w:t>
            </w:r>
            <w:r w:rsidRPr="0061784A">
              <w:rPr>
                <w:rFonts w:ascii="Calibri" w:eastAsia="宋体" w:hAnsi="Calibri" w:cs="Calibri"/>
                <w:b/>
                <w:bCs/>
                <w:kern w:val="0"/>
                <w:sz w:val="20"/>
                <w:szCs w:val="20"/>
              </w:rPr>
              <w:t>6</w:t>
            </w:r>
            <w:r w:rsidRPr="0061784A">
              <w:rPr>
                <w:rFonts w:ascii="宋体" w:eastAsia="宋体" w:hAnsi="Calibri" w:cs="宋体" w:hint="eastAsia"/>
                <w:b/>
                <w:bCs/>
                <w:kern w:val="0"/>
                <w:sz w:val="20"/>
                <w:szCs w:val="20"/>
                <w:lang w:val="zh-CN"/>
              </w:rPr>
              <w:t xml:space="preserve">　推进</w:t>
            </w:r>
            <w:r w:rsidRPr="0061784A">
              <w:rPr>
                <w:rFonts w:ascii="宋体" w:eastAsia="宋体" w:hAnsi="Calibri" w:cs="宋体"/>
                <w:b/>
                <w:bCs/>
                <w:kern w:val="0"/>
                <w:sz w:val="20"/>
                <w:szCs w:val="20"/>
                <w:lang w:val="zh-CN"/>
              </w:rPr>
              <w:t>“</w:t>
            </w:r>
            <w:r w:rsidRPr="0061784A">
              <w:rPr>
                <w:rFonts w:ascii="宋体" w:eastAsia="宋体" w:hAnsi="Calibri" w:cs="宋体" w:hint="eastAsia"/>
                <w:b/>
                <w:bCs/>
                <w:kern w:val="0"/>
                <w:sz w:val="20"/>
                <w:szCs w:val="20"/>
                <w:lang w:val="zh-CN"/>
              </w:rPr>
              <w:t>互联网</w:t>
            </w:r>
            <w:r w:rsidRPr="0061784A">
              <w:rPr>
                <w:rFonts w:ascii="Calibri" w:eastAsia="宋体" w:hAnsi="Calibri" w:cs="Calibri"/>
                <w:b/>
                <w:bCs/>
                <w:kern w:val="0"/>
                <w:sz w:val="20"/>
                <w:szCs w:val="20"/>
              </w:rPr>
              <w:t>+</w:t>
            </w:r>
            <w:r w:rsidRPr="0061784A">
              <w:rPr>
                <w:rFonts w:ascii="宋体" w:eastAsia="宋体" w:hAnsi="Calibri" w:cs="宋体" w:hint="eastAsia"/>
                <w:b/>
                <w:bCs/>
                <w:kern w:val="0"/>
                <w:sz w:val="20"/>
                <w:szCs w:val="20"/>
                <w:lang w:val="zh-CN"/>
              </w:rPr>
              <w:t>教育</w:t>
            </w:r>
            <w:r w:rsidRPr="0061784A">
              <w:rPr>
                <w:rFonts w:ascii="宋体" w:eastAsia="宋体" w:hAnsi="Calibri" w:cs="宋体"/>
                <w:b/>
                <w:bCs/>
                <w:kern w:val="0"/>
                <w:sz w:val="20"/>
                <w:szCs w:val="20"/>
                <w:lang w:val="zh-CN"/>
              </w:rPr>
              <w:t>”</w:t>
            </w:r>
            <w:r w:rsidRPr="0061784A">
              <w:rPr>
                <w:rFonts w:ascii="宋体" w:eastAsia="宋体" w:hAnsi="Calibri" w:cs="宋体" w:hint="eastAsia"/>
                <w:b/>
                <w:bCs/>
                <w:kern w:val="0"/>
                <w:sz w:val="20"/>
                <w:szCs w:val="20"/>
                <w:lang w:val="zh-CN"/>
              </w:rPr>
              <w:t>发展</w:t>
            </w:r>
          </w:p>
        </w:tc>
      </w:tr>
      <w:tr w:rsidR="006A7766" w:rsidRPr="0061784A">
        <w:tblPrEx>
          <w:tblCellMar>
            <w:top w:w="0" w:type="dxa"/>
            <w:bottom w:w="0" w:type="dxa"/>
          </w:tblCellMar>
        </w:tblPrEx>
        <w:trPr>
          <w:jc w:val="center"/>
        </w:trPr>
        <w:tc>
          <w:tcPr>
            <w:tcW w:w="9071" w:type="dxa"/>
            <w:tcBorders>
              <w:top w:val="nil"/>
              <w:left w:val="single" w:sz="8" w:space="0" w:color="auto"/>
              <w:bottom w:val="single" w:sz="8" w:space="0" w:color="auto"/>
              <w:right w:val="single" w:sz="8" w:space="0" w:color="auto"/>
            </w:tcBorders>
          </w:tcPr>
          <w:p w:rsidR="006A7766" w:rsidRPr="0061784A" w:rsidRDefault="006A7766">
            <w:pPr>
              <w:autoSpaceDE w:val="0"/>
              <w:autoSpaceDN w:val="0"/>
              <w:adjustRightInd w:val="0"/>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 xml:space="preserve">　　继续推进</w:t>
            </w:r>
            <w:r w:rsidRPr="0061784A">
              <w:rPr>
                <w:rFonts w:ascii="宋体" w:eastAsia="宋体" w:hAnsi="Times New Roman" w:cs="宋体"/>
                <w:kern w:val="0"/>
                <w:sz w:val="20"/>
                <w:szCs w:val="20"/>
                <w:lang w:val="zh-CN"/>
              </w:rPr>
              <w:t>“</w:t>
            </w:r>
            <w:r w:rsidRPr="0061784A">
              <w:rPr>
                <w:rFonts w:ascii="宋体" w:eastAsia="宋体" w:hAnsi="Times New Roman" w:cs="宋体" w:hint="eastAsia"/>
                <w:kern w:val="0"/>
                <w:sz w:val="20"/>
                <w:szCs w:val="20"/>
                <w:lang w:val="zh-CN"/>
              </w:rPr>
              <w:t>三通两平台</w:t>
            </w:r>
            <w:r w:rsidRPr="0061784A">
              <w:rPr>
                <w:rFonts w:ascii="宋体" w:eastAsia="宋体" w:hAnsi="Times New Roman" w:cs="宋体"/>
                <w:kern w:val="0"/>
                <w:sz w:val="20"/>
                <w:szCs w:val="20"/>
                <w:lang w:val="zh-CN"/>
              </w:rPr>
              <w:t>”</w:t>
            </w:r>
            <w:r w:rsidRPr="0061784A">
              <w:rPr>
                <w:rFonts w:ascii="宋体" w:eastAsia="宋体" w:hAnsi="Times New Roman" w:cs="宋体" w:hint="eastAsia"/>
                <w:kern w:val="0"/>
                <w:sz w:val="20"/>
                <w:szCs w:val="20"/>
                <w:lang w:val="zh-CN"/>
              </w:rPr>
              <w:t>建设与应用，推进数字教育资源普遍开放共享。面向教育发展落后地区和特殊人群，提供公益性数字教育资源服务。加快教育大数据建设与开放共享。发展现代远程教育和在线教育，实施</w:t>
            </w:r>
            <w:r w:rsidRPr="0061784A">
              <w:rPr>
                <w:rFonts w:ascii="宋体" w:eastAsia="宋体" w:hAnsi="Times New Roman" w:cs="宋体"/>
                <w:kern w:val="0"/>
                <w:sz w:val="20"/>
                <w:szCs w:val="20"/>
                <w:lang w:val="zh-CN"/>
              </w:rPr>
              <w:t>“</w:t>
            </w:r>
            <w:r w:rsidRPr="0061784A">
              <w:rPr>
                <w:rFonts w:ascii="宋体" w:eastAsia="宋体" w:hAnsi="Times New Roman" w:cs="宋体" w:hint="eastAsia"/>
                <w:kern w:val="0"/>
                <w:sz w:val="20"/>
                <w:szCs w:val="20"/>
                <w:lang w:val="zh-CN"/>
              </w:rPr>
              <w:t>互联网</w:t>
            </w:r>
            <w:r w:rsidRPr="0061784A">
              <w:rPr>
                <w:rFonts w:ascii="Calibri" w:eastAsia="宋体" w:hAnsi="Calibri" w:cs="Calibri"/>
                <w:kern w:val="0"/>
                <w:sz w:val="20"/>
                <w:szCs w:val="20"/>
              </w:rPr>
              <w:t>+</w:t>
            </w:r>
            <w:r w:rsidRPr="0061784A">
              <w:rPr>
                <w:rFonts w:ascii="宋体" w:eastAsia="宋体" w:hAnsi="Calibri" w:cs="宋体" w:hint="eastAsia"/>
                <w:kern w:val="0"/>
                <w:sz w:val="20"/>
                <w:szCs w:val="20"/>
                <w:lang w:val="zh-CN"/>
              </w:rPr>
              <w:t>教育培训</w:t>
            </w:r>
            <w:r w:rsidRPr="0061784A">
              <w:rPr>
                <w:rFonts w:ascii="宋体" w:eastAsia="宋体" w:hAnsi="Calibri" w:cs="宋体"/>
                <w:kern w:val="0"/>
                <w:sz w:val="20"/>
                <w:szCs w:val="20"/>
                <w:lang w:val="zh-CN"/>
              </w:rPr>
              <w:t>”</w:t>
            </w:r>
            <w:r w:rsidRPr="0061784A">
              <w:rPr>
                <w:rFonts w:ascii="宋体" w:eastAsia="宋体" w:hAnsi="Calibri" w:cs="宋体" w:hint="eastAsia"/>
                <w:kern w:val="0"/>
                <w:sz w:val="20"/>
                <w:szCs w:val="20"/>
                <w:lang w:val="zh-CN"/>
              </w:rPr>
              <w:t>行动，支持</w:t>
            </w:r>
            <w:r w:rsidRPr="0061784A">
              <w:rPr>
                <w:rFonts w:ascii="宋体" w:eastAsia="宋体" w:hAnsi="Calibri" w:cs="宋体"/>
                <w:kern w:val="0"/>
                <w:sz w:val="20"/>
                <w:szCs w:val="20"/>
                <w:lang w:val="zh-CN"/>
              </w:rPr>
              <w:t>“</w:t>
            </w:r>
            <w:r w:rsidRPr="0061784A">
              <w:rPr>
                <w:rFonts w:ascii="宋体" w:eastAsia="宋体" w:hAnsi="Calibri" w:cs="宋体" w:hint="eastAsia"/>
                <w:kern w:val="0"/>
                <w:sz w:val="20"/>
                <w:szCs w:val="20"/>
                <w:lang w:val="zh-CN"/>
              </w:rPr>
              <w:t>互联网</w:t>
            </w:r>
            <w:r w:rsidRPr="0061784A">
              <w:rPr>
                <w:rFonts w:ascii="Calibri" w:eastAsia="宋体" w:hAnsi="Calibri" w:cs="Calibri"/>
                <w:kern w:val="0"/>
                <w:sz w:val="20"/>
                <w:szCs w:val="20"/>
              </w:rPr>
              <w:t>+</w:t>
            </w:r>
            <w:r w:rsidRPr="0061784A">
              <w:rPr>
                <w:rFonts w:ascii="宋体" w:eastAsia="宋体" w:hAnsi="Calibri" w:cs="宋体" w:hint="eastAsia"/>
                <w:kern w:val="0"/>
                <w:sz w:val="20"/>
                <w:szCs w:val="20"/>
                <w:lang w:val="zh-CN"/>
              </w:rPr>
              <w:t>教育</w:t>
            </w:r>
            <w:r w:rsidRPr="0061784A">
              <w:rPr>
                <w:rFonts w:ascii="宋体" w:eastAsia="宋体" w:hAnsi="Calibri" w:cs="宋体"/>
                <w:kern w:val="0"/>
                <w:sz w:val="20"/>
                <w:szCs w:val="20"/>
                <w:lang w:val="zh-CN"/>
              </w:rPr>
              <w:t>”</w:t>
            </w:r>
            <w:r w:rsidRPr="0061784A">
              <w:rPr>
                <w:rFonts w:ascii="宋体" w:eastAsia="宋体" w:hAnsi="Calibri" w:cs="宋体" w:hint="eastAsia"/>
                <w:kern w:val="0"/>
                <w:sz w:val="20"/>
                <w:szCs w:val="20"/>
                <w:lang w:val="zh-CN"/>
              </w:rPr>
              <w:t>教学新模式，发展</w:t>
            </w:r>
            <w:r w:rsidRPr="0061784A">
              <w:rPr>
                <w:rFonts w:ascii="宋体" w:eastAsia="宋体" w:hAnsi="Calibri" w:cs="宋体"/>
                <w:kern w:val="0"/>
                <w:sz w:val="20"/>
                <w:szCs w:val="20"/>
                <w:lang w:val="zh-CN"/>
              </w:rPr>
              <w:t>“</w:t>
            </w:r>
            <w:r w:rsidRPr="0061784A">
              <w:rPr>
                <w:rFonts w:ascii="宋体" w:eastAsia="宋体" w:hAnsi="Calibri" w:cs="宋体" w:hint="eastAsia"/>
                <w:kern w:val="0"/>
                <w:sz w:val="20"/>
                <w:szCs w:val="20"/>
                <w:lang w:val="zh-CN"/>
              </w:rPr>
              <w:t>互联网</w:t>
            </w:r>
            <w:r w:rsidRPr="0061784A">
              <w:rPr>
                <w:rFonts w:ascii="Calibri" w:eastAsia="宋体" w:hAnsi="Calibri" w:cs="Calibri"/>
                <w:kern w:val="0"/>
                <w:sz w:val="20"/>
                <w:szCs w:val="20"/>
              </w:rPr>
              <w:t>+</w:t>
            </w:r>
            <w:r w:rsidRPr="0061784A">
              <w:rPr>
                <w:rFonts w:ascii="宋体" w:eastAsia="宋体" w:hAnsi="Calibri" w:cs="宋体" w:hint="eastAsia"/>
                <w:kern w:val="0"/>
                <w:sz w:val="20"/>
                <w:szCs w:val="20"/>
                <w:lang w:val="zh-CN"/>
              </w:rPr>
              <w:t>教育</w:t>
            </w:r>
            <w:r w:rsidRPr="0061784A">
              <w:rPr>
                <w:rFonts w:ascii="宋体" w:eastAsia="宋体" w:hAnsi="Calibri" w:cs="宋体"/>
                <w:kern w:val="0"/>
                <w:sz w:val="20"/>
                <w:szCs w:val="20"/>
                <w:lang w:val="zh-CN"/>
              </w:rPr>
              <w:t>”</w:t>
            </w:r>
            <w:r w:rsidRPr="0061784A">
              <w:rPr>
                <w:rFonts w:ascii="宋体" w:eastAsia="宋体" w:hAnsi="Calibri" w:cs="宋体" w:hint="eastAsia"/>
                <w:kern w:val="0"/>
                <w:sz w:val="20"/>
                <w:szCs w:val="20"/>
                <w:lang w:val="zh-CN"/>
              </w:rPr>
              <w:t>服务新业态。</w:t>
            </w:r>
          </w:p>
        </w:tc>
      </w:tr>
    </w:tbl>
    <w:p w:rsidR="006A7766" w:rsidRPr="0061784A" w:rsidRDefault="006A7766" w:rsidP="006A7766">
      <w:pPr>
        <w:autoSpaceDE w:val="0"/>
        <w:autoSpaceDN w:val="0"/>
        <w:adjustRightInd w:val="0"/>
        <w:spacing w:line="432" w:lineRule="atLeast"/>
        <w:rPr>
          <w:rFonts w:ascii="Times New Roman" w:eastAsia="宋体" w:hAnsi="Times New Roman" w:cs="Times New Roman"/>
          <w:kern w:val="0"/>
          <w:szCs w:val="21"/>
        </w:rPr>
      </w:pP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b/>
          <w:bCs/>
          <w:kern w:val="0"/>
          <w:sz w:val="24"/>
          <w:szCs w:val="24"/>
          <w:lang w:val="zh-CN"/>
        </w:rPr>
        <w:t>四、协调推进教育结构调整</w:t>
      </w:r>
    </w:p>
    <w:p w:rsidR="006A7766" w:rsidRPr="0061784A" w:rsidRDefault="006A7766" w:rsidP="006A7766">
      <w:pPr>
        <w:autoSpaceDE w:val="0"/>
        <w:autoSpaceDN w:val="0"/>
        <w:adjustRightInd w:val="0"/>
        <w:spacing w:line="432" w:lineRule="atLeast"/>
        <w:ind w:firstLine="480"/>
        <w:rPr>
          <w:rFonts w:ascii="Times New Roman" w:eastAsia="楷体" w:hAnsi="Times New Roman" w:cs="Times New Roman"/>
          <w:kern w:val="0"/>
          <w:sz w:val="24"/>
          <w:szCs w:val="24"/>
        </w:rPr>
      </w:pPr>
      <w:r w:rsidRPr="0061784A">
        <w:rPr>
          <w:rFonts w:ascii="楷体" w:eastAsia="楷体" w:hAnsi="Times New Roman" w:cs="楷体" w:hint="eastAsia"/>
          <w:kern w:val="0"/>
          <w:sz w:val="24"/>
          <w:szCs w:val="24"/>
          <w:lang w:val="zh-CN"/>
        </w:rPr>
        <w:t>（一）推进区域教育协调发展。</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优化教育资源区域布局。科学规划、分类指导、统筹推进东部、中部、西部</w:t>
      </w:r>
      <w:r w:rsidRPr="0061784A">
        <w:rPr>
          <w:rFonts w:ascii="宋体" w:eastAsia="宋体" w:hAnsi="Times New Roman" w:cs="宋体" w:hint="eastAsia"/>
          <w:kern w:val="0"/>
          <w:sz w:val="24"/>
          <w:szCs w:val="24"/>
          <w:lang w:val="zh-CN"/>
        </w:rPr>
        <w:lastRenderedPageBreak/>
        <w:t>和东北地区教育发展。新增教育资源重点向革命老区、民族地区、边疆地区、集中连片特困地区倾斜。推动东部地区率先实现教育现代化。支持东北地区加快提升教育服务支撑老工业基地全面振兴的能力。加快中西部地区教育发展，优化顶层设计，整合工程项目，加强最薄弱环节，深入实施中西部高等教育振兴计划和中西部高校基础能力建设工程，支持中西部本科高校改善办学条件，提高办学水平，办好一批高水平大学，立足中西部经济社会发展实际，大力发展职业教育，增加中西部优质教育资源，提升教育发展综合实力，进一步缩小与东部发达地区差距。继续实施支援中西部地区招生协作计划、农村和贫困地区定向招生专项计划，扩大农村贫困地区学生接受优质高等教育机会。进一步支持赣南等原中央苏区和其他重点贫困革命老区教育发展。</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支持国家重大区域发展战略实施。推动</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一带一路</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建设相关省区市教育合作。加大对</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一带一路</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建设核心区高等教育和职业教育发展的支持力度。落实京津冀协同发展战略，探索跨行政区划的教育协同发展体制机制，推动三省市教育协同发展，有序疏解北京非首都功能。加强长江经济带教育互联互通，完善区域教育协作机制，引导高等教育、职业教育资源布局与产业由东向西梯度转移相衔接。支持国家重点改革试验区教育创新，及时总结推广试点经验并制度化。</w:t>
      </w:r>
    </w:p>
    <w:p w:rsidR="006A7766" w:rsidRPr="0061784A" w:rsidRDefault="006A7766" w:rsidP="006A7766">
      <w:pPr>
        <w:autoSpaceDE w:val="0"/>
        <w:autoSpaceDN w:val="0"/>
        <w:adjustRightInd w:val="0"/>
        <w:spacing w:line="432" w:lineRule="atLeast"/>
        <w:ind w:firstLine="480"/>
        <w:rPr>
          <w:rFonts w:ascii="Times New Roman" w:eastAsia="楷体" w:hAnsi="Times New Roman" w:cs="Times New Roman"/>
          <w:kern w:val="0"/>
          <w:sz w:val="24"/>
          <w:szCs w:val="24"/>
        </w:rPr>
      </w:pPr>
      <w:r w:rsidRPr="0061784A">
        <w:rPr>
          <w:rFonts w:ascii="楷体" w:eastAsia="楷体" w:hAnsi="Times New Roman" w:cs="楷体" w:hint="eastAsia"/>
          <w:kern w:val="0"/>
          <w:sz w:val="24"/>
          <w:szCs w:val="24"/>
          <w:lang w:val="zh-CN"/>
        </w:rPr>
        <w:t>（二）优化城乡基础教育布局。</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统筹规划城乡教育发展。完善城乡教育布局规划制度和学校布局调整机制，强化省级人民政府对基础教育的统筹规划，以县为基础，建立健全与常住人口变化趋势和空间布局相适应的城乡学校布局建设机制，合理规划学校服务半径。统筹城乡学校布局和建设规模，严控超大规模学校建设，有序扩大城镇学前教育、义务教育资源。城镇新建居住区配建学校、幼儿园实行</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交钥匙</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工程，促进学校、幼儿园与住宅项目同步规划、同步建设、同步交付使用。加强重点小城镇、城乡结合部、新建城区和城镇危旧房改造区学校建设，增加城镇义务教育学位和乡镇学校寄宿床位，到</w:t>
      </w:r>
      <w:r w:rsidRPr="0061784A">
        <w:rPr>
          <w:rFonts w:ascii="宋体" w:eastAsia="宋体" w:hAnsi="Times New Roman" w:cs="宋体"/>
          <w:kern w:val="0"/>
          <w:sz w:val="24"/>
          <w:szCs w:val="24"/>
          <w:lang w:val="zh-CN"/>
        </w:rPr>
        <w:t>2020</w:t>
      </w:r>
      <w:r w:rsidRPr="0061784A">
        <w:rPr>
          <w:rFonts w:ascii="宋体" w:eastAsia="宋体" w:hAnsi="Times New Roman" w:cs="宋体" w:hint="eastAsia"/>
          <w:kern w:val="0"/>
          <w:sz w:val="24"/>
          <w:szCs w:val="24"/>
          <w:lang w:val="zh-CN"/>
        </w:rPr>
        <w:t>年基本消除</w:t>
      </w:r>
      <w:r w:rsidRPr="0061784A">
        <w:rPr>
          <w:rFonts w:ascii="宋体" w:eastAsia="宋体" w:hAnsi="Times New Roman" w:cs="宋体"/>
          <w:kern w:val="0"/>
          <w:sz w:val="24"/>
          <w:szCs w:val="24"/>
          <w:lang w:val="zh-CN"/>
        </w:rPr>
        <w:t>56</w:t>
      </w:r>
      <w:r w:rsidRPr="0061784A">
        <w:rPr>
          <w:rFonts w:ascii="宋体" w:eastAsia="宋体" w:hAnsi="Times New Roman" w:cs="宋体" w:hint="eastAsia"/>
          <w:kern w:val="0"/>
          <w:sz w:val="24"/>
          <w:szCs w:val="24"/>
          <w:lang w:val="zh-CN"/>
        </w:rPr>
        <w:t>人以上</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大班额</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。统筹推进县域内城乡义务教育一体化改革发展，实现常住人口基本公共教育服务全覆盖。</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加强农村学校布局规划。在交通便利、公共服务成型的农村地区合理布局义务教育学校。针对地广人稀地区、山区、海岛等特殊困难地区人民群众就学需求，合理布局并办好一批寄宿制学校、边境地区学校，保留并办好必要的小规模学校和教学点，努力保障学生就近入学、接受有质量的教育。合理制定闲置校园校舍综合利用方案，优先用于教育事业发展。</w:t>
      </w:r>
    </w:p>
    <w:p w:rsidR="006A7766" w:rsidRPr="0061784A" w:rsidRDefault="006A7766" w:rsidP="006A7766">
      <w:pPr>
        <w:autoSpaceDE w:val="0"/>
        <w:autoSpaceDN w:val="0"/>
        <w:adjustRightInd w:val="0"/>
        <w:spacing w:line="432" w:lineRule="atLeast"/>
        <w:ind w:firstLine="480"/>
        <w:rPr>
          <w:rFonts w:ascii="Times New Roman" w:eastAsia="楷体" w:hAnsi="Times New Roman" w:cs="Times New Roman"/>
          <w:kern w:val="0"/>
          <w:sz w:val="24"/>
          <w:szCs w:val="24"/>
        </w:rPr>
      </w:pPr>
      <w:r w:rsidRPr="0061784A">
        <w:rPr>
          <w:rFonts w:ascii="楷体" w:eastAsia="楷体" w:hAnsi="Times New Roman" w:cs="楷体" w:hint="eastAsia"/>
          <w:kern w:val="0"/>
          <w:sz w:val="24"/>
          <w:szCs w:val="24"/>
          <w:lang w:val="zh-CN"/>
        </w:rPr>
        <w:t>（三）加快发展现代职业教育。</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lastRenderedPageBreak/>
        <w:t>完善职业学校布局结构。强化地市级人民政府对中等职业教育的统筹规划，根据城镇化和产业布局调整完善职业学校布局，根据产业发展对技术技能人才的需求优化职业教育体系结构。鼓励产业经济发达地区做好县域内中等职业学校布局规划。新增高等职业学校主要向中小城市、产业集聚区布局。在人口集中和产业发展需要的贫困地区建好一批中等职业学校，重点支持贫困地区建设好符合当地经济社会发展需要的中等职业学校。根据各主体功能区的定位，推动区域内职业学校科学定位，使每一所职业学校集中力量办好当地经济社会发展需要的特色优势专业（集群）。着力建设一批服务现代产业发展和扶贫开发等重点工作领域的高水平职业学校，形成国家重点行业都有骨干职业学校支撑的技术技能人才培养格局，服务产业结构调整优化。</w:t>
      </w:r>
    </w:p>
    <w:p w:rsidR="006A7766" w:rsidRPr="0061784A" w:rsidRDefault="006A7766" w:rsidP="006A7766">
      <w:pPr>
        <w:autoSpaceDE w:val="0"/>
        <w:autoSpaceDN w:val="0"/>
        <w:adjustRightInd w:val="0"/>
        <w:spacing w:after="240"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提升职业学校基础能力。分类制定职业学校办学标准，实施现代职业教育质量提升计划等项目，提升职业学校办学条件特别是实习实训条件和</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双师型</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教师队伍建设水平。鼓励社会力量参与举办职业教育。按照鼓励竞争、扶优扶强的原则，通过与行业企业合作，集中力量建设一批高水平职业学校。支持东中西部地区职业学校加强对口合作，通过联合办学、委托管理、集团化办学等形式，提升专业建设、课程开发、学校管理水平。</w:t>
      </w:r>
    </w:p>
    <w:tbl>
      <w:tblPr>
        <w:tblW w:w="0" w:type="auto"/>
        <w:jc w:val="center"/>
        <w:tblLayout w:type="fixed"/>
        <w:tblCellMar>
          <w:left w:w="10" w:type="dxa"/>
          <w:right w:w="10" w:type="dxa"/>
        </w:tblCellMar>
        <w:tblLook w:val="0000"/>
      </w:tblPr>
      <w:tblGrid>
        <w:gridCol w:w="9071"/>
      </w:tblGrid>
      <w:tr w:rsidR="006A7766" w:rsidRPr="0061784A">
        <w:tblPrEx>
          <w:tblCellMar>
            <w:top w:w="0" w:type="dxa"/>
            <w:bottom w:w="0" w:type="dxa"/>
          </w:tblCellMar>
        </w:tblPrEx>
        <w:trPr>
          <w:jc w:val="center"/>
        </w:trPr>
        <w:tc>
          <w:tcPr>
            <w:tcW w:w="9071" w:type="dxa"/>
            <w:tcBorders>
              <w:top w:val="single" w:sz="8" w:space="0" w:color="auto"/>
              <w:left w:val="single" w:sz="8" w:space="0" w:color="auto"/>
              <w:bottom w:val="single" w:sz="8" w:space="0" w:color="auto"/>
              <w:right w:val="single" w:sz="8" w:space="0" w:color="auto"/>
            </w:tcBorders>
          </w:tcPr>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宋体" w:eastAsia="宋体" w:hAnsi="Times New Roman" w:cs="宋体" w:hint="eastAsia"/>
                <w:b/>
                <w:bCs/>
                <w:kern w:val="0"/>
                <w:sz w:val="20"/>
                <w:szCs w:val="20"/>
                <w:lang w:val="zh-CN"/>
              </w:rPr>
              <w:t>专栏</w:t>
            </w:r>
            <w:r w:rsidRPr="0061784A">
              <w:rPr>
                <w:rFonts w:ascii="Calibri" w:eastAsia="宋体" w:hAnsi="Calibri" w:cs="Calibri"/>
                <w:b/>
                <w:bCs/>
                <w:kern w:val="0"/>
                <w:sz w:val="20"/>
                <w:szCs w:val="20"/>
              </w:rPr>
              <w:t>7</w:t>
            </w:r>
            <w:r w:rsidRPr="0061784A">
              <w:rPr>
                <w:rFonts w:ascii="宋体" w:eastAsia="宋体" w:hAnsi="Calibri" w:cs="宋体" w:hint="eastAsia"/>
                <w:b/>
                <w:bCs/>
                <w:kern w:val="0"/>
                <w:sz w:val="20"/>
                <w:szCs w:val="20"/>
                <w:lang w:val="zh-CN"/>
              </w:rPr>
              <w:t xml:space="preserve">　高水平职业学校建设</w:t>
            </w:r>
          </w:p>
        </w:tc>
      </w:tr>
      <w:tr w:rsidR="006A7766" w:rsidRPr="0061784A">
        <w:tblPrEx>
          <w:tblCellMar>
            <w:top w:w="0" w:type="dxa"/>
            <w:bottom w:w="0" w:type="dxa"/>
          </w:tblCellMar>
        </w:tblPrEx>
        <w:trPr>
          <w:jc w:val="center"/>
        </w:trPr>
        <w:tc>
          <w:tcPr>
            <w:tcW w:w="9071" w:type="dxa"/>
            <w:tcBorders>
              <w:top w:val="nil"/>
              <w:left w:val="single" w:sz="8" w:space="0" w:color="auto"/>
              <w:bottom w:val="single" w:sz="8" w:space="0" w:color="auto"/>
              <w:right w:val="single" w:sz="8" w:space="0" w:color="auto"/>
            </w:tcBorders>
          </w:tcPr>
          <w:p w:rsidR="006A7766" w:rsidRPr="0061784A" w:rsidRDefault="006A7766">
            <w:pPr>
              <w:autoSpaceDE w:val="0"/>
              <w:autoSpaceDN w:val="0"/>
              <w:adjustRightInd w:val="0"/>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 xml:space="preserve">　　围绕深化产教融合、校企合作、工学结合主线，支持</w:t>
            </w:r>
            <w:r w:rsidRPr="0061784A">
              <w:rPr>
                <w:rFonts w:ascii="Calibri" w:eastAsia="宋体" w:hAnsi="Calibri" w:cs="Calibri"/>
                <w:kern w:val="0"/>
                <w:sz w:val="20"/>
                <w:szCs w:val="20"/>
              </w:rPr>
              <w:t>100</w:t>
            </w:r>
            <w:r w:rsidRPr="0061784A">
              <w:rPr>
                <w:rFonts w:ascii="宋体" w:eastAsia="宋体" w:hAnsi="Calibri" w:cs="宋体" w:hint="eastAsia"/>
                <w:kern w:val="0"/>
                <w:sz w:val="20"/>
                <w:szCs w:val="20"/>
                <w:lang w:val="zh-CN"/>
              </w:rPr>
              <w:t>所左右高等职业学校和</w:t>
            </w:r>
            <w:r w:rsidRPr="0061784A">
              <w:rPr>
                <w:rFonts w:ascii="Calibri" w:eastAsia="宋体" w:hAnsi="Calibri" w:cs="Calibri"/>
                <w:kern w:val="0"/>
                <w:sz w:val="20"/>
                <w:szCs w:val="20"/>
              </w:rPr>
              <w:t>1000</w:t>
            </w:r>
            <w:r w:rsidRPr="0061784A">
              <w:rPr>
                <w:rFonts w:ascii="宋体" w:eastAsia="宋体" w:hAnsi="Calibri" w:cs="宋体" w:hint="eastAsia"/>
                <w:kern w:val="0"/>
                <w:sz w:val="20"/>
                <w:szCs w:val="20"/>
                <w:lang w:val="zh-CN"/>
              </w:rPr>
              <w:t>所左右中等职业学校建设，改善基本办学和实习实训条件，强化国家重点领域产业和区域支柱产业相关专业建设，重点提升学校服务学历教育、社区教育、职工教育培训等能力，建成一批人才培养、科技创新、专业建设与产业融合发展的高水平职业学校。</w:t>
            </w:r>
          </w:p>
        </w:tc>
      </w:tr>
    </w:tbl>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强化大国工匠后备人才培养。着力提升职业学校人才培养质量，加强职业精神培育，推进产业文化、优秀企业文化、职业文化进校园进课堂，促进职业技能和职业精神高度融合，着力培养崇尚劳动、敬业守信、精益求精、敢于创新的工匠精神。推动职业学校与行业企业共建技术工艺和产品研发中心、实验实训平台、技能大师工作室等，完善职业学校学生技能竞赛制度，统筹职业学校教学体系和竞赛体系，建立健全大国工匠优秀后备人才早期发现、选拔和培养制度。打通职业教育人才培养通道，让职业学校学生的技术技能可以通过不断深造得到发展。</w:t>
      </w:r>
    </w:p>
    <w:p w:rsidR="006A7766" w:rsidRPr="0061784A" w:rsidRDefault="006A7766" w:rsidP="006A7766">
      <w:pPr>
        <w:autoSpaceDE w:val="0"/>
        <w:autoSpaceDN w:val="0"/>
        <w:adjustRightInd w:val="0"/>
        <w:spacing w:line="432" w:lineRule="atLeast"/>
        <w:ind w:firstLine="480"/>
        <w:rPr>
          <w:rFonts w:ascii="Times New Roman" w:eastAsia="楷体" w:hAnsi="Times New Roman" w:cs="Times New Roman"/>
          <w:kern w:val="0"/>
          <w:sz w:val="24"/>
          <w:szCs w:val="24"/>
        </w:rPr>
      </w:pPr>
      <w:r w:rsidRPr="0061784A">
        <w:rPr>
          <w:rFonts w:ascii="楷体" w:eastAsia="楷体" w:hAnsi="Times New Roman" w:cs="楷体" w:hint="eastAsia"/>
          <w:kern w:val="0"/>
          <w:sz w:val="24"/>
          <w:szCs w:val="24"/>
          <w:lang w:val="zh-CN"/>
        </w:rPr>
        <w:t>（四）调整高等教育结构。</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推进高等教育分类发展、合理布局。推动地方开展高等学校分类管理改革试点，以人才培养定位为基础建立高等教育分类体系，研究制定高校分类设置、分类指导、分类拨款、分类评估等制度，努力形成高等学校科学定位、特色发展的</w:t>
      </w:r>
      <w:r w:rsidRPr="0061784A">
        <w:rPr>
          <w:rFonts w:ascii="宋体" w:eastAsia="宋体" w:hAnsi="Times New Roman" w:cs="宋体" w:hint="eastAsia"/>
          <w:kern w:val="0"/>
          <w:sz w:val="24"/>
          <w:szCs w:val="24"/>
          <w:lang w:val="zh-CN"/>
        </w:rPr>
        <w:lastRenderedPageBreak/>
        <w:t>局面。改进高等院校设置和招生计划管理办法，探索建立高校办学条件预警机制和退出机制，引导地方着力办好现有高校，强化省级人民政府对高等教育的统筹规划，新增高等教育资源向新的城镇化地区、产业集聚区、边境城市延伸。优先发展应用技术类型高校、小规模有特色学院。加快建成一批为地方经济和社会发展服务的高水平应用型高等学校和高等职业学校。根据高等学校设置制度规定，将符合条件的技师学院纳入高等学校序列。</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推动具备条件的普通本科高校向应用型转变。推动各地开展转型发展试点，加强对改革试点的统筹指导，加快推进配套制度改革，总结推广试点典型经验。充分发挥试点高校改革创新的主动性、积极性和示范引领作用，引导高校从治理结构、专业体系、课程内容、教学方式、师资结构等方面进行全方位、系统性的改革，把办学思路真正转到服务地方经济社会发展上来，把办学定位转到培养应用型和技术技能型人才上来，转到增强学生就业创业能力上来，把办学模式转到产教融合、校企合作上来，到</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十三五</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末，建成一批直接为区域发展和产业振兴服务的中国特色高水平应用型高校，形成科学合理的高等教育结构。</w:t>
      </w:r>
    </w:p>
    <w:tbl>
      <w:tblPr>
        <w:tblW w:w="0" w:type="auto"/>
        <w:jc w:val="center"/>
        <w:tblLayout w:type="fixed"/>
        <w:tblCellMar>
          <w:left w:w="10" w:type="dxa"/>
          <w:right w:w="10" w:type="dxa"/>
        </w:tblCellMar>
        <w:tblLook w:val="0000"/>
      </w:tblPr>
      <w:tblGrid>
        <w:gridCol w:w="9071"/>
      </w:tblGrid>
      <w:tr w:rsidR="006A7766" w:rsidRPr="0061784A">
        <w:tblPrEx>
          <w:tblCellMar>
            <w:top w:w="0" w:type="dxa"/>
            <w:bottom w:w="0" w:type="dxa"/>
          </w:tblCellMar>
        </w:tblPrEx>
        <w:trPr>
          <w:jc w:val="center"/>
        </w:trPr>
        <w:tc>
          <w:tcPr>
            <w:tcW w:w="9071" w:type="dxa"/>
            <w:tcBorders>
              <w:top w:val="single" w:sz="8" w:space="0" w:color="auto"/>
              <w:left w:val="single" w:sz="8" w:space="0" w:color="auto"/>
              <w:bottom w:val="single" w:sz="8" w:space="0" w:color="auto"/>
              <w:right w:val="single" w:sz="8" w:space="0" w:color="auto"/>
            </w:tcBorders>
          </w:tcPr>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宋体" w:eastAsia="宋体" w:hAnsi="Times New Roman" w:cs="宋体" w:hint="eastAsia"/>
                <w:b/>
                <w:bCs/>
                <w:kern w:val="0"/>
                <w:sz w:val="20"/>
                <w:szCs w:val="20"/>
                <w:lang w:val="zh-CN"/>
              </w:rPr>
              <w:t>专栏</w:t>
            </w:r>
            <w:r w:rsidRPr="0061784A">
              <w:rPr>
                <w:rFonts w:ascii="Calibri" w:eastAsia="宋体" w:hAnsi="Calibri" w:cs="Calibri"/>
                <w:b/>
                <w:bCs/>
                <w:kern w:val="0"/>
                <w:sz w:val="20"/>
                <w:szCs w:val="20"/>
              </w:rPr>
              <w:t>8</w:t>
            </w:r>
            <w:r w:rsidRPr="0061784A">
              <w:rPr>
                <w:rFonts w:ascii="宋体" w:eastAsia="宋体" w:hAnsi="Calibri" w:cs="宋体" w:hint="eastAsia"/>
                <w:b/>
                <w:bCs/>
                <w:kern w:val="0"/>
                <w:sz w:val="20"/>
                <w:szCs w:val="20"/>
                <w:lang w:val="zh-CN"/>
              </w:rPr>
              <w:t xml:space="preserve">　应用型本科高校建设</w:t>
            </w:r>
          </w:p>
        </w:tc>
      </w:tr>
      <w:tr w:rsidR="006A7766" w:rsidRPr="0061784A">
        <w:tblPrEx>
          <w:tblCellMar>
            <w:top w:w="0" w:type="dxa"/>
            <w:bottom w:w="0" w:type="dxa"/>
          </w:tblCellMar>
        </w:tblPrEx>
        <w:trPr>
          <w:jc w:val="center"/>
        </w:trPr>
        <w:tc>
          <w:tcPr>
            <w:tcW w:w="9071" w:type="dxa"/>
            <w:tcBorders>
              <w:top w:val="nil"/>
              <w:left w:val="single" w:sz="8" w:space="0" w:color="auto"/>
              <w:bottom w:val="single" w:sz="8" w:space="0" w:color="auto"/>
              <w:right w:val="single" w:sz="8" w:space="0" w:color="auto"/>
            </w:tcBorders>
          </w:tcPr>
          <w:p w:rsidR="006A7766" w:rsidRPr="0061784A" w:rsidRDefault="006A7766">
            <w:pPr>
              <w:autoSpaceDE w:val="0"/>
              <w:autoSpaceDN w:val="0"/>
              <w:adjustRightInd w:val="0"/>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 xml:space="preserve">　　支持一批地方应用型本科高校建设，重点加强实验实训实习环境、平台和基地建设，鼓励吸引行业企业参与，建设产教融合、校企合作、产学研一体的实验实训实习设施，推动技术技能人才培养和应用技术创新。</w:t>
            </w:r>
          </w:p>
        </w:tc>
      </w:tr>
    </w:tbl>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提高应用型、技术技能型和复合型人才培养比重。新增高等教育招生计划主要向应用型、技术技能型人才培养倾斜。稳步扩大研究生培养规模。扩大专业学位硕士研究生培养比例，积极稳妥推进博士专业学位研究生培养，新增计划主要用于紧缺人才培养。加快发展新兴学科、交叉学科。推进军民融合，改革完善依托国民教育培养军事人才的政策制度，做好普通高校国防生培养工作，扩大高等学校与军队合作培养军地两用人才规模。</w:t>
      </w:r>
    </w:p>
    <w:p w:rsidR="006A7766" w:rsidRPr="0061784A" w:rsidRDefault="006A7766" w:rsidP="006A7766">
      <w:pPr>
        <w:autoSpaceDE w:val="0"/>
        <w:autoSpaceDN w:val="0"/>
        <w:adjustRightInd w:val="0"/>
        <w:spacing w:line="432" w:lineRule="atLeast"/>
        <w:ind w:firstLine="480"/>
        <w:rPr>
          <w:rFonts w:ascii="Times New Roman" w:eastAsia="楷体" w:hAnsi="Times New Roman" w:cs="Times New Roman"/>
          <w:kern w:val="0"/>
          <w:sz w:val="24"/>
          <w:szCs w:val="24"/>
        </w:rPr>
      </w:pPr>
      <w:r w:rsidRPr="0061784A">
        <w:rPr>
          <w:rFonts w:ascii="楷体" w:eastAsia="楷体" w:hAnsi="Times New Roman" w:cs="楷体" w:hint="eastAsia"/>
          <w:kern w:val="0"/>
          <w:sz w:val="24"/>
          <w:szCs w:val="24"/>
          <w:lang w:val="zh-CN"/>
        </w:rPr>
        <w:t>（五）大力发展继续教育。</w:t>
      </w:r>
    </w:p>
    <w:p w:rsidR="006A7766" w:rsidRPr="0061784A" w:rsidRDefault="006A7766" w:rsidP="006A7766">
      <w:pPr>
        <w:autoSpaceDE w:val="0"/>
        <w:autoSpaceDN w:val="0"/>
        <w:adjustRightInd w:val="0"/>
        <w:spacing w:after="240"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加快构建终身教育制度。制定国家资历框架，建立个人学习账号和学分累计制度。统筹协调各相关部门，建立各类继续教育基本统计制度。建立多种学习成果认证平台。探索高中后教育全面实行学分制，实行弹性学制和学习者自主选课。探索建立与完全学分制相适应的高校教育教学、课程设置、学籍管理、按学分收费等各项制度，推动各类高等学校之间以课程为基础开展学分认定和转换。创新高等教育自学考试学分认定和转换，完善不同专业、不同主考院校的学分认定和转换，推动高等教育自学考试认可高等学校课程学分，探索将高等教育自学考试</w:t>
      </w:r>
      <w:r w:rsidRPr="0061784A">
        <w:rPr>
          <w:rFonts w:ascii="宋体" w:eastAsia="宋体" w:hAnsi="Times New Roman" w:cs="宋体" w:hint="eastAsia"/>
          <w:kern w:val="0"/>
          <w:sz w:val="24"/>
          <w:szCs w:val="24"/>
          <w:lang w:val="zh-CN"/>
        </w:rPr>
        <w:lastRenderedPageBreak/>
        <w:t>学分转换为高等学校学分。探索非学历教育学习成果认定和转换，使各种非学历学习成果通过一定的标准和程序，经过高等学校和自考机构认定后，可转换成相应的课程学分，认定标准由高等学校自主制定。允许学习者通过课堂学习、在线学习、自学等方式获得学分，建立健全职业教育与普通教育、学历教育与非学历教育、职前教育与职后教育沟通衔接的机制，逐步扩大高等学校招收有实践经历人员的比例，制定不同人群接受教育的资助制度，使所有公民都有机会通过直接升学、先就业再升学、边就业边学习等多种方式不断发展。</w:t>
      </w:r>
    </w:p>
    <w:tbl>
      <w:tblPr>
        <w:tblW w:w="0" w:type="auto"/>
        <w:jc w:val="center"/>
        <w:tblLayout w:type="fixed"/>
        <w:tblCellMar>
          <w:left w:w="10" w:type="dxa"/>
          <w:right w:w="10" w:type="dxa"/>
        </w:tblCellMar>
        <w:tblLook w:val="0000"/>
      </w:tblPr>
      <w:tblGrid>
        <w:gridCol w:w="9071"/>
      </w:tblGrid>
      <w:tr w:rsidR="006A7766" w:rsidRPr="0061784A">
        <w:tblPrEx>
          <w:tblCellMar>
            <w:top w:w="0" w:type="dxa"/>
            <w:bottom w:w="0" w:type="dxa"/>
          </w:tblCellMar>
        </w:tblPrEx>
        <w:trPr>
          <w:jc w:val="center"/>
        </w:trPr>
        <w:tc>
          <w:tcPr>
            <w:tcW w:w="9071" w:type="dxa"/>
            <w:tcBorders>
              <w:top w:val="single" w:sz="8" w:space="0" w:color="auto"/>
              <w:left w:val="single" w:sz="8" w:space="0" w:color="auto"/>
              <w:bottom w:val="single" w:sz="8" w:space="0" w:color="auto"/>
              <w:right w:val="single" w:sz="8" w:space="0" w:color="auto"/>
            </w:tcBorders>
          </w:tcPr>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宋体" w:eastAsia="宋体" w:hAnsi="Times New Roman" w:cs="宋体" w:hint="eastAsia"/>
                <w:b/>
                <w:bCs/>
                <w:kern w:val="0"/>
                <w:sz w:val="20"/>
                <w:szCs w:val="20"/>
                <w:lang w:val="zh-CN"/>
              </w:rPr>
              <w:t>专栏</w:t>
            </w:r>
            <w:r w:rsidRPr="0061784A">
              <w:rPr>
                <w:rFonts w:ascii="Calibri" w:eastAsia="宋体" w:hAnsi="Calibri" w:cs="Calibri"/>
                <w:b/>
                <w:bCs/>
                <w:kern w:val="0"/>
                <w:sz w:val="20"/>
                <w:szCs w:val="20"/>
              </w:rPr>
              <w:t>9</w:t>
            </w:r>
            <w:r w:rsidRPr="0061784A">
              <w:rPr>
                <w:rFonts w:ascii="宋体" w:eastAsia="宋体" w:hAnsi="Calibri" w:cs="宋体" w:hint="eastAsia"/>
                <w:b/>
                <w:bCs/>
                <w:kern w:val="0"/>
                <w:sz w:val="20"/>
                <w:szCs w:val="20"/>
                <w:lang w:val="zh-CN"/>
              </w:rPr>
              <w:t xml:space="preserve">　建立学分银行和信息化平台</w:t>
            </w:r>
          </w:p>
        </w:tc>
      </w:tr>
      <w:tr w:rsidR="006A7766" w:rsidRPr="0061784A">
        <w:tblPrEx>
          <w:tblCellMar>
            <w:top w:w="0" w:type="dxa"/>
            <w:bottom w:w="0" w:type="dxa"/>
          </w:tblCellMar>
        </w:tblPrEx>
        <w:trPr>
          <w:jc w:val="center"/>
        </w:trPr>
        <w:tc>
          <w:tcPr>
            <w:tcW w:w="9071" w:type="dxa"/>
            <w:tcBorders>
              <w:top w:val="nil"/>
              <w:left w:val="single" w:sz="8" w:space="0" w:color="auto"/>
              <w:bottom w:val="single" w:sz="8" w:space="0" w:color="auto"/>
              <w:right w:val="single" w:sz="8" w:space="0" w:color="auto"/>
            </w:tcBorders>
          </w:tcPr>
          <w:p w:rsidR="006A7766" w:rsidRPr="0061784A" w:rsidRDefault="006A7766">
            <w:pPr>
              <w:autoSpaceDE w:val="0"/>
              <w:autoSpaceDN w:val="0"/>
              <w:adjustRightInd w:val="0"/>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 xml:space="preserve">　　完善学习成果认证制度，通过部分地区率先探索、以点带面的方式，推进国家学分银行建设，为每一位学习者提供能够记录、存储自己的学习经历和成果的个人学习账号，对学习者的各类学习成果进行统一的认证与核算，使其在各个阶段通过各种途径获得的学分可以得到积累或转换。被认定的学分，可累计作为获取学历证书、职业资格证书或培训证书的凭证。</w:t>
            </w:r>
          </w:p>
        </w:tc>
      </w:tr>
    </w:tbl>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加强继续教育平台建设。明确各类高等学校和职业学校发展继续教育的职责任务、考核标准，推动高等学校和职业学校进一步开放办学，面向城乡从业人员广泛开展教育培训服务，特别是面向行业企业，持续开展职工继续教育，重点增强职工的职业理想，提高职业道德、技术技能、管理水平以及学历层次。加强顶层设计，完善自学考试制度，办好开放大学，提供优质继续教育资源。继续办好各类成人教育机构。支持办好企业大学和企事业单位职工继续教育基地，鼓励各类社会培训机构依法开展教育培训活动。充分发挥成人、社区教育机构、县级职业教育中心、农业广播电视学校的作用，使之成为区域职业教育与培训、技术推广、扶贫开发和社会生活教育的开放平台，健全遍布城乡的继续教育网络。</w:t>
      </w:r>
    </w:p>
    <w:p w:rsidR="006A7766" w:rsidRDefault="006A7766" w:rsidP="006A7766">
      <w:pPr>
        <w:autoSpaceDE w:val="0"/>
        <w:autoSpaceDN w:val="0"/>
        <w:adjustRightInd w:val="0"/>
        <w:spacing w:after="240" w:line="432" w:lineRule="atLeast"/>
        <w:ind w:firstLine="480"/>
        <w:rPr>
          <w:rFonts w:ascii="宋体" w:eastAsia="宋体" w:hAnsi="Times New Roman" w:cs="宋体" w:hint="eastAsia"/>
          <w:kern w:val="0"/>
          <w:sz w:val="24"/>
          <w:szCs w:val="24"/>
          <w:lang w:val="zh-CN"/>
        </w:rPr>
      </w:pPr>
      <w:r w:rsidRPr="0061784A">
        <w:rPr>
          <w:rFonts w:ascii="宋体" w:eastAsia="宋体" w:hAnsi="Times New Roman" w:cs="宋体" w:hint="eastAsia"/>
          <w:kern w:val="0"/>
          <w:sz w:val="24"/>
          <w:szCs w:val="24"/>
          <w:lang w:val="zh-CN"/>
        </w:rPr>
        <w:t>统筹扩大继续教育服务。强化省级、地市级政府对继续教育的统筹规划，加快构建政府、企业、社会共同参与的终身学习激励机制，建设覆盖全国城乡、开放便捷的终身学习公共服务体系。整合继续教育资源，基于社会工作岗位需求，向学习者提供教育培训</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技能包</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重视开展面向现役和退役军人的继续教育，着力落实好退役大学生士兵专项硕士研究生招生计划等政策。整合资源，健全城乡一体的社区教育办学网络，广泛开展城乡社区教育，促进学校教育资源服务社区居民。推动学习型城市建设。持续开展</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全民终身学习活动周</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，倡导全民阅读。推进老年教育机构逐步纳入地方公共服务体系，完善老年人学习服务体系，办好老年大学，有效扩大老年教育资源供给。</w:t>
      </w:r>
    </w:p>
    <w:p w:rsidR="00F93D55" w:rsidRPr="0061784A" w:rsidRDefault="00F93D55" w:rsidP="006A7766">
      <w:pPr>
        <w:autoSpaceDE w:val="0"/>
        <w:autoSpaceDN w:val="0"/>
        <w:adjustRightInd w:val="0"/>
        <w:spacing w:after="240" w:line="432" w:lineRule="atLeast"/>
        <w:ind w:firstLine="480"/>
        <w:rPr>
          <w:rFonts w:ascii="Times New Roman" w:eastAsia="宋体" w:hAnsi="Times New Roman" w:cs="Times New Roman"/>
          <w:kern w:val="0"/>
          <w:sz w:val="24"/>
          <w:szCs w:val="24"/>
        </w:rPr>
      </w:pPr>
    </w:p>
    <w:tbl>
      <w:tblPr>
        <w:tblW w:w="0" w:type="auto"/>
        <w:jc w:val="center"/>
        <w:tblLayout w:type="fixed"/>
        <w:tblCellMar>
          <w:left w:w="10" w:type="dxa"/>
          <w:right w:w="10" w:type="dxa"/>
        </w:tblCellMar>
        <w:tblLook w:val="0000"/>
      </w:tblPr>
      <w:tblGrid>
        <w:gridCol w:w="9071"/>
      </w:tblGrid>
      <w:tr w:rsidR="006A7766" w:rsidRPr="0061784A">
        <w:tblPrEx>
          <w:tblCellMar>
            <w:top w:w="0" w:type="dxa"/>
            <w:bottom w:w="0" w:type="dxa"/>
          </w:tblCellMar>
        </w:tblPrEx>
        <w:trPr>
          <w:jc w:val="center"/>
        </w:trPr>
        <w:tc>
          <w:tcPr>
            <w:tcW w:w="9071" w:type="dxa"/>
            <w:tcBorders>
              <w:top w:val="single" w:sz="8" w:space="0" w:color="auto"/>
              <w:left w:val="single" w:sz="8" w:space="0" w:color="auto"/>
              <w:bottom w:val="single" w:sz="8" w:space="0" w:color="auto"/>
              <w:right w:val="single" w:sz="8" w:space="0" w:color="auto"/>
            </w:tcBorders>
          </w:tcPr>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宋体" w:eastAsia="宋体" w:hAnsi="Times New Roman" w:cs="宋体" w:hint="eastAsia"/>
                <w:b/>
                <w:bCs/>
                <w:kern w:val="0"/>
                <w:sz w:val="20"/>
                <w:szCs w:val="20"/>
                <w:lang w:val="zh-CN"/>
              </w:rPr>
              <w:lastRenderedPageBreak/>
              <w:t>专栏</w:t>
            </w:r>
            <w:r w:rsidRPr="0061784A">
              <w:rPr>
                <w:rFonts w:ascii="Calibri" w:eastAsia="宋体" w:hAnsi="Calibri" w:cs="Calibri"/>
                <w:b/>
                <w:bCs/>
                <w:kern w:val="0"/>
                <w:sz w:val="20"/>
                <w:szCs w:val="20"/>
              </w:rPr>
              <w:t>10</w:t>
            </w:r>
            <w:r w:rsidRPr="0061784A">
              <w:rPr>
                <w:rFonts w:ascii="宋体" w:eastAsia="宋体" w:hAnsi="Calibri" w:cs="宋体" w:hint="eastAsia"/>
                <w:b/>
                <w:bCs/>
                <w:kern w:val="0"/>
                <w:sz w:val="20"/>
                <w:szCs w:val="20"/>
                <w:lang w:val="zh-CN"/>
              </w:rPr>
              <w:t xml:space="preserve">　发展继续教育</w:t>
            </w:r>
          </w:p>
        </w:tc>
      </w:tr>
      <w:tr w:rsidR="006A7766" w:rsidRPr="0061784A">
        <w:tblPrEx>
          <w:tblCellMar>
            <w:top w:w="0" w:type="dxa"/>
            <w:bottom w:w="0" w:type="dxa"/>
          </w:tblCellMar>
        </w:tblPrEx>
        <w:trPr>
          <w:jc w:val="center"/>
        </w:trPr>
        <w:tc>
          <w:tcPr>
            <w:tcW w:w="9071" w:type="dxa"/>
            <w:tcBorders>
              <w:top w:val="nil"/>
              <w:left w:val="single" w:sz="8" w:space="0" w:color="auto"/>
              <w:bottom w:val="single" w:sz="8" w:space="0" w:color="auto"/>
              <w:right w:val="single" w:sz="8" w:space="0" w:color="auto"/>
            </w:tcBorders>
          </w:tcPr>
          <w:p w:rsidR="006A7766" w:rsidRPr="0061784A" w:rsidRDefault="006A7766">
            <w:pPr>
              <w:autoSpaceDE w:val="0"/>
              <w:autoSpaceDN w:val="0"/>
              <w:adjustRightInd w:val="0"/>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 xml:space="preserve">　　建立面向全民的终身学习成果认证、积累与转换公共服务平台。为进城定居农民工、新型职业农民、现代产业工人和退役军人等重点人群提供学历和非学历继续教育，推进实施农民继续教育，支持农民通过半工半读方式就近接受职业教育和培训。实施农民工学历与能力提升行动计划，资助</w:t>
            </w:r>
            <w:r w:rsidRPr="0061784A">
              <w:rPr>
                <w:rFonts w:ascii="Calibri" w:eastAsia="宋体" w:hAnsi="Calibri" w:cs="Calibri"/>
                <w:kern w:val="0"/>
                <w:sz w:val="20"/>
                <w:szCs w:val="20"/>
              </w:rPr>
              <w:t>150</w:t>
            </w:r>
            <w:r w:rsidRPr="0061784A">
              <w:rPr>
                <w:rFonts w:ascii="宋体" w:eastAsia="宋体" w:hAnsi="Calibri" w:cs="宋体" w:hint="eastAsia"/>
                <w:kern w:val="0"/>
                <w:sz w:val="20"/>
                <w:szCs w:val="20"/>
                <w:lang w:val="zh-CN"/>
              </w:rPr>
              <w:t>万名符合入学条件的农民工接受本、专科学历继续教育。</w:t>
            </w:r>
          </w:p>
        </w:tc>
      </w:tr>
    </w:tbl>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p>
    <w:p w:rsidR="006A7766" w:rsidRPr="0061784A" w:rsidRDefault="006A7766" w:rsidP="006A7766">
      <w:pPr>
        <w:autoSpaceDE w:val="0"/>
        <w:autoSpaceDN w:val="0"/>
        <w:adjustRightInd w:val="0"/>
        <w:spacing w:line="432" w:lineRule="atLeast"/>
        <w:ind w:firstLine="480"/>
        <w:rPr>
          <w:rFonts w:ascii="Times New Roman" w:eastAsia="楷体" w:hAnsi="Times New Roman" w:cs="Times New Roman"/>
          <w:kern w:val="0"/>
          <w:sz w:val="24"/>
          <w:szCs w:val="24"/>
        </w:rPr>
      </w:pPr>
      <w:r w:rsidRPr="0061784A">
        <w:rPr>
          <w:rFonts w:ascii="楷体" w:eastAsia="楷体" w:hAnsi="Times New Roman" w:cs="楷体" w:hint="eastAsia"/>
          <w:kern w:val="0"/>
          <w:sz w:val="24"/>
          <w:szCs w:val="24"/>
          <w:lang w:val="zh-CN"/>
        </w:rPr>
        <w:t>（六）加快培养现代产业急需人才。</w:t>
      </w:r>
    </w:p>
    <w:p w:rsidR="006A7766" w:rsidRPr="0061784A" w:rsidRDefault="006A7766" w:rsidP="006A7766">
      <w:pPr>
        <w:autoSpaceDE w:val="0"/>
        <w:autoSpaceDN w:val="0"/>
        <w:adjustRightInd w:val="0"/>
        <w:spacing w:after="240"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加快学科专业结构调整。扩大高等学校和职业学校专业设置自主权，除对涉及国家安全、公共安全和人身安全等特殊行业的学科和专业实行国家管理外，学校依法自主设置专业。加强专业设置政策引导，及时修订中职、本专科专业目录和研究生学科目录，调减社会需求不足的长线专业。推动高校加快新兴交叉学科建设，通过专业改造等方式设置复合型专业。发挥行业协会与行业职业教育教学指导委员会作用，探索建立多部门协同的人才需求预测机制，完善资源配置机制和评估评价机制等，引导学校围绕科技创新和经济社会发展需要设置专业，形成办学特色。</w:t>
      </w:r>
    </w:p>
    <w:tbl>
      <w:tblPr>
        <w:tblW w:w="0" w:type="auto"/>
        <w:jc w:val="center"/>
        <w:tblLayout w:type="fixed"/>
        <w:tblCellMar>
          <w:left w:w="10" w:type="dxa"/>
          <w:right w:w="10" w:type="dxa"/>
        </w:tblCellMar>
        <w:tblLook w:val="0000"/>
      </w:tblPr>
      <w:tblGrid>
        <w:gridCol w:w="9071"/>
      </w:tblGrid>
      <w:tr w:rsidR="006A7766" w:rsidRPr="0061784A">
        <w:tblPrEx>
          <w:tblCellMar>
            <w:top w:w="0" w:type="dxa"/>
            <w:bottom w:w="0" w:type="dxa"/>
          </w:tblCellMar>
        </w:tblPrEx>
        <w:trPr>
          <w:jc w:val="center"/>
        </w:trPr>
        <w:tc>
          <w:tcPr>
            <w:tcW w:w="9071" w:type="dxa"/>
            <w:tcBorders>
              <w:top w:val="single" w:sz="8" w:space="0" w:color="auto"/>
              <w:left w:val="single" w:sz="8" w:space="0" w:color="auto"/>
              <w:bottom w:val="single" w:sz="8" w:space="0" w:color="auto"/>
              <w:right w:val="single" w:sz="8" w:space="0" w:color="auto"/>
            </w:tcBorders>
          </w:tcPr>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宋体" w:eastAsia="宋体" w:hAnsi="Times New Roman" w:cs="宋体" w:hint="eastAsia"/>
                <w:b/>
                <w:bCs/>
                <w:kern w:val="0"/>
                <w:sz w:val="20"/>
                <w:szCs w:val="20"/>
                <w:lang w:val="zh-CN"/>
              </w:rPr>
              <w:t>专栏</w:t>
            </w:r>
            <w:r w:rsidRPr="0061784A">
              <w:rPr>
                <w:rFonts w:ascii="Calibri" w:eastAsia="宋体" w:hAnsi="Calibri" w:cs="Calibri"/>
                <w:b/>
                <w:bCs/>
                <w:kern w:val="0"/>
                <w:sz w:val="20"/>
                <w:szCs w:val="20"/>
              </w:rPr>
              <w:t>11</w:t>
            </w:r>
            <w:r w:rsidRPr="0061784A">
              <w:rPr>
                <w:rFonts w:ascii="宋体" w:eastAsia="宋体" w:hAnsi="Calibri" w:cs="宋体" w:hint="eastAsia"/>
                <w:b/>
                <w:bCs/>
                <w:kern w:val="0"/>
                <w:sz w:val="20"/>
                <w:szCs w:val="20"/>
                <w:lang w:val="zh-CN"/>
              </w:rPr>
              <w:t xml:space="preserve">　服务现代产业的新兴学科专业集群建设</w:t>
            </w:r>
          </w:p>
        </w:tc>
      </w:tr>
      <w:tr w:rsidR="006A7766" w:rsidRPr="0061784A">
        <w:tblPrEx>
          <w:tblCellMar>
            <w:top w:w="0" w:type="dxa"/>
            <w:bottom w:w="0" w:type="dxa"/>
          </w:tblCellMar>
        </w:tblPrEx>
        <w:trPr>
          <w:jc w:val="center"/>
        </w:trPr>
        <w:tc>
          <w:tcPr>
            <w:tcW w:w="9071" w:type="dxa"/>
            <w:tcBorders>
              <w:top w:val="nil"/>
              <w:left w:val="single" w:sz="8" w:space="0" w:color="auto"/>
              <w:bottom w:val="single" w:sz="8" w:space="0" w:color="auto"/>
              <w:right w:val="single" w:sz="8" w:space="0" w:color="auto"/>
            </w:tcBorders>
          </w:tcPr>
          <w:p w:rsidR="006A7766" w:rsidRPr="0061784A" w:rsidRDefault="006A7766">
            <w:pPr>
              <w:autoSpaceDE w:val="0"/>
              <w:autoSpaceDN w:val="0"/>
              <w:adjustRightInd w:val="0"/>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 xml:space="preserve">　　建设一大批以校企合作为基础，集人才培养、继续教育、科研创新、科技服务于一体的专业集群，校企联合开发课程和教学资源，联合培养培训师资队伍，共建实验实训实习基地。优先在北京、上海、武汉等地建设一批集成电路实训基地，构建我国集成电路人才培养学科专业集群，加快人才培养和产业关键技术研发。</w:t>
            </w:r>
          </w:p>
        </w:tc>
      </w:tr>
    </w:tbl>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大力培养现代农业人才。加大对涉农学科专业的投入力度和学生资助力度，推进涉农学科、专业现代化。深化农业人才培养模式改革，加快培养现代农业领军人才、高技能人才和新型职业农民。充分发挥农业院校在新型职业农民培育、农业科技创新、农业技术推广应用等方面的重要作用，形成与现代农业发展相适应的农业人才培养和农业技术创新推广网络。</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加快培养战略性新兴产业急需人才。面向</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中国制造</w:t>
      </w:r>
      <w:r w:rsidRPr="0061784A">
        <w:rPr>
          <w:rFonts w:ascii="宋体" w:eastAsia="宋体" w:hAnsi="Times New Roman" w:cs="宋体"/>
          <w:kern w:val="0"/>
          <w:sz w:val="24"/>
          <w:szCs w:val="24"/>
          <w:lang w:val="zh-CN"/>
        </w:rPr>
        <w:t>2025</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重点领域，支持高水平大学加强制造业相关核心技术学科、专业建设，支持职业学校开设先进装备制造和基础制造相关专业。继续实施专业技术人才知识更新工程和先进制造卓越工程师培养计划，加快培养急需工程技术人才。扩大节能环保、新一代信息技术、生物、高端装备制造、新能源、新材料和新能源汽车等战略性新兴产业人才培养规模。服务国家</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互联网</w:t>
      </w:r>
      <w:r w:rsidRPr="0061784A">
        <w:rPr>
          <w:rFonts w:ascii="宋体" w:eastAsia="宋体" w:hAnsi="Times New Roman" w:cs="宋体"/>
          <w:kern w:val="0"/>
          <w:sz w:val="24"/>
          <w:szCs w:val="24"/>
          <w:lang w:val="zh-CN"/>
        </w:rPr>
        <w:t>+</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行动、大数据战略，打破传统学科、专业局限，大力发展移动互联网、云计算、大数据、物联网、智能硬件、集成电路等新兴学科专业，加快培养信息技术与产业升级、技术创新和社会服务融合发展的复合型人才。</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lastRenderedPageBreak/>
        <w:t>加强现代服务业和社会管理服务人才培养。完善生产性和生活性服务业人才培养体系，加快培养研发设计、知识产权、检验检测、现代物流、电子商务、金融、涉外法律、国际交流、旅游、健康、体育以及涉老等领域的新型专业人才。完善全科医学人才培养体系，为贫困地区和农村基层定向免费培养全科医学人才。加强儿科等紧缺人才培养，支持儿科医疗资源短缺的地区在有条件的高校举办儿科学本科专业。支持建设康复大学，加快培养康复人才。加强专业社会工作人才培养。积极推动公安院校、公安专业人才招录培养制度改革，加强公安专业人才培养。</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b/>
          <w:bCs/>
          <w:kern w:val="0"/>
          <w:sz w:val="24"/>
          <w:szCs w:val="24"/>
          <w:lang w:val="zh-CN"/>
        </w:rPr>
        <w:t>五、协同营造良好育人生态</w:t>
      </w:r>
    </w:p>
    <w:p w:rsidR="006A7766" w:rsidRPr="0061784A" w:rsidRDefault="006A7766" w:rsidP="006A7766">
      <w:pPr>
        <w:autoSpaceDE w:val="0"/>
        <w:autoSpaceDN w:val="0"/>
        <w:adjustRightInd w:val="0"/>
        <w:spacing w:line="432" w:lineRule="atLeast"/>
        <w:ind w:firstLine="480"/>
        <w:rPr>
          <w:rFonts w:ascii="Times New Roman" w:eastAsia="楷体" w:hAnsi="Times New Roman" w:cs="Times New Roman"/>
          <w:kern w:val="0"/>
          <w:sz w:val="24"/>
          <w:szCs w:val="24"/>
        </w:rPr>
      </w:pPr>
      <w:r w:rsidRPr="0061784A">
        <w:rPr>
          <w:rFonts w:ascii="楷体" w:eastAsia="楷体" w:hAnsi="Times New Roman" w:cs="楷体" w:hint="eastAsia"/>
          <w:kern w:val="0"/>
          <w:sz w:val="24"/>
          <w:szCs w:val="24"/>
          <w:lang w:val="zh-CN"/>
        </w:rPr>
        <w:t>（一）优化校园育人环境。</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加强校园文化建设。加强和改进学校管理和课堂教学管理，严格课堂纪律、考试纪律、生活纪律，树立良好校风校纪。广泛开展文明校园创建，开展形式多样、健康向上、格调高雅的校园文化活动，推进</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一校一品</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校园文化建设，引导各级各类学校建设特色校园文化。加强校园网络内容建设，打造若干具有广泛影响的核心价值观主题教育网站和网络互动社区。整合利用资源，探索学校和社会文化基础设施共建共享。继续推进乡村学校少年宫建设。</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创建平安校园。开展教育系统稳定风险评估和监测。加强教育系统防灾减灾能力建设。加快学校危旧房改造，消除校舍安全隐患。巩固高等学校后勤改革成果，健全各级各类学校后勤保障机制。完善学校重大突发事件快速反应机制，健全学校安全管理制度，推进学校公共安全视频监控建设及联网应用工作，加强人防、物防、技防设施建设，确保学校食品、人身、设施和活动安全。构建预防和惩治</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校园欺凌</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的有效机制，防范校园恶性安全事件。探索建立学生意外伤害援助制度，完善事故处理和涉校涉生矛盾纠纷仲裁、调解机制，依法维护学校正常教育教学秩序和师生合法权益。</w:t>
      </w:r>
    </w:p>
    <w:p w:rsidR="006A7766" w:rsidRPr="0061784A" w:rsidRDefault="006A7766" w:rsidP="006A7766">
      <w:pPr>
        <w:autoSpaceDE w:val="0"/>
        <w:autoSpaceDN w:val="0"/>
        <w:adjustRightInd w:val="0"/>
        <w:spacing w:line="432" w:lineRule="atLeast"/>
        <w:ind w:firstLine="480"/>
        <w:rPr>
          <w:rFonts w:ascii="Times New Roman" w:eastAsia="楷体" w:hAnsi="Times New Roman" w:cs="Times New Roman"/>
          <w:kern w:val="0"/>
          <w:sz w:val="24"/>
          <w:szCs w:val="24"/>
        </w:rPr>
      </w:pPr>
      <w:r w:rsidRPr="0061784A">
        <w:rPr>
          <w:rFonts w:ascii="楷体" w:eastAsia="楷体" w:hAnsi="Times New Roman" w:cs="楷体" w:hint="eastAsia"/>
          <w:kern w:val="0"/>
          <w:sz w:val="24"/>
          <w:szCs w:val="24"/>
          <w:lang w:val="zh-CN"/>
        </w:rPr>
        <w:t>（二）改善社会育人环境。</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建立政府、学校、社会、家庭全面参与的协同育人工作机制。落实政府主导责任，坚持正确的舆论导向，壮大主流思想舆论，创新和改进网上宣传，把握网络传播规律，充分利用微博、微信等新媒体、新手段，为青少年提供内容健康向上、具有艺术魅力的精神产品，弘扬主旋律，激发正能量，加强教育公益宣传，引导社会树立正确的教育观、人才观，营造良好舆论环境。开展青年网络文明志愿行动，参与监督和遏制网上违法和不良信息传播，营造清朗网络空间。开展校园及周边文化环境综合治理行动，严禁经营性网吧向未成年人提供服务。促进企</w:t>
      </w:r>
      <w:r w:rsidRPr="0061784A">
        <w:rPr>
          <w:rFonts w:ascii="宋体" w:eastAsia="宋体" w:hAnsi="Times New Roman" w:cs="宋体" w:hint="eastAsia"/>
          <w:kern w:val="0"/>
          <w:sz w:val="24"/>
          <w:szCs w:val="24"/>
          <w:lang w:val="zh-CN"/>
        </w:rPr>
        <w:lastRenderedPageBreak/>
        <w:t>事业单位和社区履行教育责任，充分利用各类教育资源，积极参与举办职业教育与培训及育人活动，主动为学生实习、实训和社会实践提供条件和便利。认真执行就业准入制度，促进企业提高技术技能人才收入水平。明确家庭教育责任，强化家长教育，普及家庭教育常识，引导父母做好学生的第一任老师，促进青少年人格养成、心理健康成长。</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优化语言文字环境。实施国家通用语言文字普及攻坚工程。强化对社会用语用字的监督检查和教育引导。基本普及国家通用语言文字，各级各类学校国家通用语言文字普及率达到</w:t>
      </w:r>
      <w:r w:rsidRPr="0061784A">
        <w:rPr>
          <w:rFonts w:ascii="宋体" w:eastAsia="宋体" w:hAnsi="Times New Roman" w:cs="宋体"/>
          <w:kern w:val="0"/>
          <w:sz w:val="24"/>
          <w:szCs w:val="24"/>
          <w:lang w:val="zh-CN"/>
        </w:rPr>
        <w:t>95%</w:t>
      </w:r>
      <w:r w:rsidRPr="0061784A">
        <w:rPr>
          <w:rFonts w:ascii="宋体" w:eastAsia="宋体" w:hAnsi="Times New Roman" w:cs="宋体" w:hint="eastAsia"/>
          <w:kern w:val="0"/>
          <w:sz w:val="24"/>
          <w:szCs w:val="24"/>
          <w:lang w:val="zh-CN"/>
        </w:rPr>
        <w:t>，语言文字使用规范化程度全部达标。推进中国语言资源保护工程和语言文字规范标准建设。加强语言文字信息化关键技术研究与应用。推进国家手语和盲文规范化建设，加快规范和推广国家通用手语和盲文。加大中华经典资源库建设工作力度。广泛开展中华经典诵读、规范汉字书写等系列活动。继续办好弘扬传播中华优秀语言文化的品牌节目，打造中国语言文化传播品牌。</w:t>
      </w:r>
    </w:p>
    <w:p w:rsidR="006A7766" w:rsidRPr="0061784A" w:rsidRDefault="006A7766" w:rsidP="006A7766">
      <w:pPr>
        <w:autoSpaceDE w:val="0"/>
        <w:autoSpaceDN w:val="0"/>
        <w:adjustRightInd w:val="0"/>
        <w:spacing w:line="432" w:lineRule="atLeast"/>
        <w:ind w:firstLine="480"/>
        <w:rPr>
          <w:rFonts w:ascii="Times New Roman" w:eastAsia="楷体" w:hAnsi="Times New Roman" w:cs="Times New Roman"/>
          <w:kern w:val="0"/>
          <w:sz w:val="24"/>
          <w:szCs w:val="24"/>
        </w:rPr>
      </w:pPr>
      <w:r w:rsidRPr="0061784A">
        <w:rPr>
          <w:rFonts w:ascii="楷体" w:eastAsia="楷体" w:hAnsi="Times New Roman" w:cs="楷体" w:hint="eastAsia"/>
          <w:kern w:val="0"/>
          <w:sz w:val="24"/>
          <w:szCs w:val="24"/>
          <w:lang w:val="zh-CN"/>
        </w:rPr>
        <w:t>（三）构建教育诚信环境。</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着力加强诚信教育，把诚信教育纳入人才培养各环节，引导学生养成诚实守信的道德品质。完善诚信考试管理体系，充实国家教育考试诚信档案数据库，将有关信用记录纳入全国信用信息共享平台，加大对考试违纪、论文抄袭、学历学位造假等失信违约行为的监督和处罚力度。建立健全定向培养学生履约情况记录与违约惩戒机制。</w:t>
      </w:r>
    </w:p>
    <w:p w:rsidR="006A7766" w:rsidRPr="0061784A" w:rsidRDefault="006A7766" w:rsidP="006A7766">
      <w:pPr>
        <w:autoSpaceDE w:val="0"/>
        <w:autoSpaceDN w:val="0"/>
        <w:adjustRightInd w:val="0"/>
        <w:spacing w:line="432" w:lineRule="atLeast"/>
        <w:ind w:firstLine="480"/>
        <w:rPr>
          <w:rFonts w:ascii="Times New Roman" w:eastAsia="楷体" w:hAnsi="Times New Roman" w:cs="Times New Roman"/>
          <w:kern w:val="0"/>
          <w:sz w:val="24"/>
          <w:szCs w:val="24"/>
        </w:rPr>
      </w:pPr>
      <w:r w:rsidRPr="0061784A">
        <w:rPr>
          <w:rFonts w:ascii="楷体" w:eastAsia="楷体" w:hAnsi="Times New Roman" w:cs="楷体" w:hint="eastAsia"/>
          <w:kern w:val="0"/>
          <w:sz w:val="24"/>
          <w:szCs w:val="24"/>
          <w:lang w:val="zh-CN"/>
        </w:rPr>
        <w:t>（四）建立科学评价体系。</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充分发挥教育评价对科学育人的导向作用，把促进人的全面发展、适应经济社会发展作为评价教育质量的根本标准。全面改进各级各类教育评价体系，注重考查学生适应社会发展和终身发展的能力，防止单纯以升学率考核学校和教师、单纯以分数评价学生。探索实行利益攸关方共同参与的开放式评价，完善评价结果公开机制。</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推进基础教育质量综合评价改革。面向未来，明确各学段学生发展核心素养，实施基于核心素养的教学评价，促进学生全面发展和可持续发展。构建教育质量综合评价指标体系，把学生的品德、学业、身心发展水平和兴趣特长养成等作为评价学校教育质量的主要内容。建立学业负担监测机制，切实减轻中小学生过重课业负担。</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构建科学的职业教育评价制度。将学习者职业道德、技术技能水平和就业创业能力作为评价的主要内容，强化实习实训环节的评价。支持行业组织开展职业学校人才培养质量评估，完善学校、行业、企业、研究机构和其他社会组织共同</w:t>
      </w:r>
      <w:r w:rsidRPr="0061784A">
        <w:rPr>
          <w:rFonts w:ascii="宋体" w:eastAsia="宋体" w:hAnsi="Times New Roman" w:cs="宋体" w:hint="eastAsia"/>
          <w:kern w:val="0"/>
          <w:sz w:val="24"/>
          <w:szCs w:val="24"/>
          <w:lang w:val="zh-CN"/>
        </w:rPr>
        <w:lastRenderedPageBreak/>
        <w:t>参与的职业教育质量评价机制。完善职业教育质量年度报告制度。鼓励企业、用人单位开展毕业生就业质量、满意度等评价。提升人才培养和行业需求的吻合度。</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改进高校人才培养质量评价。按照培养有理想、有追求、有担当、有作为、有品质、有修养大学生的目标要求，实施教学质量国家标准，规范专业领域人才培养基本要求，鼓励行业部门（协会）制定人才评价标准，推动高校制定各专业人才培养标准和评价办法。坚持思想道德修养和文化知识学习、创新思维和实践能力、全面发展和个性发展紧密结合，坚持高校学生学习过程性和结果性评价相结合，严格课程考核标准和管理，探索基于真实任务的评价方法，注重考核学生运用知识系统分析问题和解决问题的能力。</w:t>
      </w:r>
    </w:p>
    <w:p w:rsidR="006A7766" w:rsidRPr="0061784A" w:rsidRDefault="006A7766" w:rsidP="006A7766">
      <w:pPr>
        <w:autoSpaceDE w:val="0"/>
        <w:autoSpaceDN w:val="0"/>
        <w:adjustRightInd w:val="0"/>
        <w:spacing w:line="432" w:lineRule="atLeast"/>
        <w:ind w:firstLine="480"/>
        <w:rPr>
          <w:rFonts w:ascii="Times New Roman" w:eastAsia="楷体" w:hAnsi="Times New Roman" w:cs="Times New Roman"/>
          <w:kern w:val="0"/>
          <w:sz w:val="24"/>
          <w:szCs w:val="24"/>
        </w:rPr>
      </w:pPr>
      <w:r w:rsidRPr="0061784A">
        <w:rPr>
          <w:rFonts w:ascii="楷体" w:eastAsia="楷体" w:hAnsi="Times New Roman" w:cs="楷体" w:hint="eastAsia"/>
          <w:kern w:val="0"/>
          <w:sz w:val="24"/>
          <w:szCs w:val="24"/>
          <w:lang w:val="zh-CN"/>
        </w:rPr>
        <w:t>（五）建设绿色校园。</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加强节约型校园建设。推动在教育系统实施能效水效领跑者引领行动。开展绿色校园建设试点。修订和落实学校建设标准，强化绿色节能环保要求。提高学校节能水平，加强节能运行管理和监督评价，探索建立学校用电、用能、用水等资源利用统计和报告公示制度，制定垃圾回收管理办法。完善评价监管措施，形成有利于节约的约束和激励机制，使学校能最大限度地节约各类资源，保护环境并减少污染。鼓励引导有条件的地区和学校应用新能源、新技术。</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建设美丽校园。加强校园绿化和环境美化。完善校园环境安全标准，严格对学校土壤、水源、建筑和装修材料、教学仪器设备、体育设施器材、室内空气等的环保检测与管理，为师生提供安全、绿色、健康的教学和生活环境。</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b/>
          <w:bCs/>
          <w:kern w:val="0"/>
          <w:sz w:val="24"/>
          <w:szCs w:val="24"/>
          <w:lang w:val="zh-CN"/>
        </w:rPr>
        <w:t>六、统筹推动教育开放</w:t>
      </w:r>
    </w:p>
    <w:p w:rsidR="006A7766" w:rsidRPr="0061784A" w:rsidRDefault="006A7766" w:rsidP="006A7766">
      <w:pPr>
        <w:autoSpaceDE w:val="0"/>
        <w:autoSpaceDN w:val="0"/>
        <w:adjustRightInd w:val="0"/>
        <w:spacing w:line="432" w:lineRule="atLeast"/>
        <w:ind w:firstLine="480"/>
        <w:rPr>
          <w:rFonts w:ascii="Times New Roman" w:eastAsia="楷体" w:hAnsi="Times New Roman" w:cs="Times New Roman"/>
          <w:kern w:val="0"/>
          <w:sz w:val="24"/>
          <w:szCs w:val="24"/>
        </w:rPr>
      </w:pPr>
      <w:r w:rsidRPr="0061784A">
        <w:rPr>
          <w:rFonts w:ascii="楷体" w:eastAsia="楷体" w:hAnsi="Times New Roman" w:cs="楷体" w:hint="eastAsia"/>
          <w:kern w:val="0"/>
          <w:sz w:val="24"/>
          <w:szCs w:val="24"/>
          <w:lang w:val="zh-CN"/>
        </w:rPr>
        <w:t>（一）优化教育对外开放布局。</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实施共建</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一带一路</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教育行动。积极倡议</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一带一路</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沿线各国构建教育共同体，开展教育互联互通、人才培养培训、丝路合作机制建设等方面重点合作，对接沿线各国意愿，互鉴先进教育经验，共享优质教育资源。设立</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丝绸之路</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中国政府奖学金。加强与</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一带一路</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沿线国家学校学历互认、师生互换，建立更加密切的教育合作交流机制。支持有条件的高校和职业学校配合企业走出去，建立办学机构、研发机构。</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分类推进教育国际合作交流。加强与大国、周边国家、发展中国家教育务实合作，形成重点推进、合作共赢的教育对外开放局面。以优质资源请进来为重点，深化与发达国家教育合作交流；以教育走出去为重点，扩大与发展中国家教育合作交流。加强与东南亚、非洲国家教育合作。增进新欧亚大陆桥、中国</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中亚</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西亚、中巴、孟中印缅、中蒙俄等重要廊道及澜湄合作机制下的区域教育合作交</w:t>
      </w:r>
      <w:r w:rsidRPr="0061784A">
        <w:rPr>
          <w:rFonts w:ascii="宋体" w:eastAsia="宋体" w:hAnsi="Times New Roman" w:cs="宋体" w:hint="eastAsia"/>
          <w:kern w:val="0"/>
          <w:sz w:val="24"/>
          <w:szCs w:val="24"/>
          <w:lang w:val="zh-CN"/>
        </w:rPr>
        <w:lastRenderedPageBreak/>
        <w:t>流。加强与有关国家语言人才培养合作，加快培养各类非通用语种人才。</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打造区域教育对外开放特色。支持东部地区整体提升教育对外开放水平，率先办出中国特色、世界水平的现代教育。加大政策倾斜力度，支持中西部地区、东北地区不断扩大教育对外开放的广度和深度。引导沿边地区利用地缘优势，推进与周边国家教育合作交流。</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p>
    <w:tbl>
      <w:tblPr>
        <w:tblW w:w="0" w:type="auto"/>
        <w:jc w:val="center"/>
        <w:tblLayout w:type="fixed"/>
        <w:tblCellMar>
          <w:left w:w="10" w:type="dxa"/>
          <w:right w:w="10" w:type="dxa"/>
        </w:tblCellMar>
        <w:tblLook w:val="0000"/>
      </w:tblPr>
      <w:tblGrid>
        <w:gridCol w:w="9071"/>
      </w:tblGrid>
      <w:tr w:rsidR="006A7766" w:rsidRPr="0061784A">
        <w:tblPrEx>
          <w:tblCellMar>
            <w:top w:w="0" w:type="dxa"/>
            <w:bottom w:w="0" w:type="dxa"/>
          </w:tblCellMar>
        </w:tblPrEx>
        <w:trPr>
          <w:jc w:val="center"/>
        </w:trPr>
        <w:tc>
          <w:tcPr>
            <w:tcW w:w="9071" w:type="dxa"/>
            <w:tcBorders>
              <w:top w:val="single" w:sz="8" w:space="0" w:color="auto"/>
              <w:left w:val="single" w:sz="8" w:space="0" w:color="auto"/>
              <w:bottom w:val="single" w:sz="8" w:space="0" w:color="auto"/>
              <w:right w:val="single" w:sz="8" w:space="0" w:color="auto"/>
            </w:tcBorders>
          </w:tcPr>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宋体" w:eastAsia="宋体" w:hAnsi="Times New Roman" w:cs="宋体" w:hint="eastAsia"/>
                <w:b/>
                <w:bCs/>
                <w:kern w:val="0"/>
                <w:sz w:val="20"/>
                <w:szCs w:val="20"/>
                <w:lang w:val="zh-CN"/>
              </w:rPr>
              <w:t>专栏</w:t>
            </w:r>
            <w:r w:rsidRPr="0061784A">
              <w:rPr>
                <w:rFonts w:ascii="Calibri" w:eastAsia="宋体" w:hAnsi="Calibri" w:cs="Calibri"/>
                <w:b/>
                <w:bCs/>
                <w:kern w:val="0"/>
                <w:sz w:val="20"/>
                <w:szCs w:val="20"/>
              </w:rPr>
              <w:t>12</w:t>
            </w:r>
            <w:r w:rsidRPr="0061784A">
              <w:rPr>
                <w:rFonts w:ascii="宋体" w:eastAsia="宋体" w:hAnsi="Calibri" w:cs="宋体" w:hint="eastAsia"/>
                <w:b/>
                <w:bCs/>
                <w:kern w:val="0"/>
                <w:sz w:val="20"/>
                <w:szCs w:val="20"/>
                <w:lang w:val="zh-CN"/>
              </w:rPr>
              <w:t xml:space="preserve">　推进共建</w:t>
            </w:r>
            <w:r w:rsidRPr="0061784A">
              <w:rPr>
                <w:rFonts w:ascii="宋体" w:eastAsia="宋体" w:hAnsi="Calibri" w:cs="宋体"/>
                <w:b/>
                <w:bCs/>
                <w:kern w:val="0"/>
                <w:sz w:val="20"/>
                <w:szCs w:val="20"/>
                <w:lang w:val="zh-CN"/>
              </w:rPr>
              <w:t>“</w:t>
            </w:r>
            <w:r w:rsidRPr="0061784A">
              <w:rPr>
                <w:rFonts w:ascii="宋体" w:eastAsia="宋体" w:hAnsi="Calibri" w:cs="宋体" w:hint="eastAsia"/>
                <w:b/>
                <w:bCs/>
                <w:kern w:val="0"/>
                <w:sz w:val="20"/>
                <w:szCs w:val="20"/>
                <w:lang w:val="zh-CN"/>
              </w:rPr>
              <w:t>一带一路</w:t>
            </w:r>
            <w:r w:rsidRPr="0061784A">
              <w:rPr>
                <w:rFonts w:ascii="宋体" w:eastAsia="宋体" w:hAnsi="Calibri" w:cs="宋体"/>
                <w:b/>
                <w:bCs/>
                <w:kern w:val="0"/>
                <w:sz w:val="20"/>
                <w:szCs w:val="20"/>
                <w:lang w:val="zh-CN"/>
              </w:rPr>
              <w:t>”</w:t>
            </w:r>
            <w:r w:rsidRPr="0061784A">
              <w:rPr>
                <w:rFonts w:ascii="宋体" w:eastAsia="宋体" w:hAnsi="Calibri" w:cs="宋体" w:hint="eastAsia"/>
                <w:b/>
                <w:bCs/>
                <w:kern w:val="0"/>
                <w:sz w:val="20"/>
                <w:szCs w:val="20"/>
                <w:lang w:val="zh-CN"/>
              </w:rPr>
              <w:t>教育行动</w:t>
            </w:r>
          </w:p>
        </w:tc>
      </w:tr>
      <w:tr w:rsidR="006A7766" w:rsidRPr="0061784A">
        <w:tblPrEx>
          <w:tblCellMar>
            <w:top w:w="0" w:type="dxa"/>
            <w:bottom w:w="0" w:type="dxa"/>
          </w:tblCellMar>
        </w:tblPrEx>
        <w:trPr>
          <w:jc w:val="center"/>
        </w:trPr>
        <w:tc>
          <w:tcPr>
            <w:tcW w:w="9071" w:type="dxa"/>
            <w:tcBorders>
              <w:top w:val="nil"/>
              <w:left w:val="single" w:sz="8" w:space="0" w:color="auto"/>
              <w:bottom w:val="single" w:sz="8" w:space="0" w:color="auto"/>
              <w:right w:val="single" w:sz="8" w:space="0" w:color="auto"/>
            </w:tcBorders>
          </w:tcPr>
          <w:p w:rsidR="006A7766" w:rsidRPr="0061784A" w:rsidRDefault="006A7766">
            <w:pPr>
              <w:autoSpaceDE w:val="0"/>
              <w:autoSpaceDN w:val="0"/>
              <w:adjustRightInd w:val="0"/>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 xml:space="preserve">　　在中国政府奖学金中设立</w:t>
            </w:r>
            <w:r w:rsidRPr="0061784A">
              <w:rPr>
                <w:rFonts w:ascii="宋体" w:eastAsia="宋体" w:hAnsi="Times New Roman" w:cs="宋体"/>
                <w:kern w:val="0"/>
                <w:sz w:val="20"/>
                <w:szCs w:val="20"/>
                <w:lang w:val="zh-CN"/>
              </w:rPr>
              <w:t>“</w:t>
            </w:r>
            <w:r w:rsidRPr="0061784A">
              <w:rPr>
                <w:rFonts w:ascii="宋体" w:eastAsia="宋体" w:hAnsi="Times New Roman" w:cs="宋体" w:hint="eastAsia"/>
                <w:kern w:val="0"/>
                <w:sz w:val="20"/>
                <w:szCs w:val="20"/>
                <w:lang w:val="zh-CN"/>
              </w:rPr>
              <w:t>丝绸之路</w:t>
            </w:r>
            <w:r w:rsidRPr="0061784A">
              <w:rPr>
                <w:rFonts w:ascii="宋体" w:eastAsia="宋体" w:hAnsi="Times New Roman" w:cs="宋体"/>
                <w:kern w:val="0"/>
                <w:sz w:val="20"/>
                <w:szCs w:val="20"/>
                <w:lang w:val="zh-CN"/>
              </w:rPr>
              <w:t>”</w:t>
            </w:r>
            <w:r w:rsidRPr="0061784A">
              <w:rPr>
                <w:rFonts w:ascii="宋体" w:eastAsia="宋体" w:hAnsi="Times New Roman" w:cs="宋体" w:hint="eastAsia"/>
                <w:kern w:val="0"/>
                <w:sz w:val="20"/>
                <w:szCs w:val="20"/>
                <w:lang w:val="zh-CN"/>
              </w:rPr>
              <w:t>项目。对接</w:t>
            </w:r>
            <w:r w:rsidRPr="0061784A">
              <w:rPr>
                <w:rFonts w:ascii="宋体" w:eastAsia="宋体" w:hAnsi="Times New Roman" w:cs="宋体"/>
                <w:kern w:val="0"/>
                <w:sz w:val="20"/>
                <w:szCs w:val="20"/>
                <w:lang w:val="zh-CN"/>
              </w:rPr>
              <w:t>“</w:t>
            </w:r>
            <w:r w:rsidRPr="0061784A">
              <w:rPr>
                <w:rFonts w:ascii="宋体" w:eastAsia="宋体" w:hAnsi="Times New Roman" w:cs="宋体" w:hint="eastAsia"/>
                <w:kern w:val="0"/>
                <w:sz w:val="20"/>
                <w:szCs w:val="20"/>
                <w:lang w:val="zh-CN"/>
              </w:rPr>
              <w:t>一带一路</w:t>
            </w:r>
            <w:r w:rsidRPr="0061784A">
              <w:rPr>
                <w:rFonts w:ascii="宋体" w:eastAsia="宋体" w:hAnsi="Times New Roman" w:cs="宋体"/>
                <w:kern w:val="0"/>
                <w:sz w:val="20"/>
                <w:szCs w:val="20"/>
                <w:lang w:val="zh-CN"/>
              </w:rPr>
              <w:t>”</w:t>
            </w:r>
            <w:r w:rsidRPr="0061784A">
              <w:rPr>
                <w:rFonts w:ascii="宋体" w:eastAsia="宋体" w:hAnsi="Times New Roman" w:cs="宋体" w:hint="eastAsia"/>
                <w:kern w:val="0"/>
                <w:sz w:val="20"/>
                <w:szCs w:val="20"/>
                <w:lang w:val="zh-CN"/>
              </w:rPr>
              <w:t>沿线国家和地区，遴选一批具备一定学科专业、国际交流和人才培养、国别研究基础的高校和职业学校，建设一批</w:t>
            </w:r>
            <w:r w:rsidRPr="0061784A">
              <w:rPr>
                <w:rFonts w:ascii="宋体" w:eastAsia="宋体" w:hAnsi="Times New Roman" w:cs="宋体"/>
                <w:kern w:val="0"/>
                <w:sz w:val="20"/>
                <w:szCs w:val="20"/>
                <w:lang w:val="zh-CN"/>
              </w:rPr>
              <w:t>“</w:t>
            </w:r>
            <w:r w:rsidRPr="0061784A">
              <w:rPr>
                <w:rFonts w:ascii="宋体" w:eastAsia="宋体" w:hAnsi="Times New Roman" w:cs="宋体" w:hint="eastAsia"/>
                <w:kern w:val="0"/>
                <w:sz w:val="20"/>
                <w:szCs w:val="20"/>
                <w:lang w:val="zh-CN"/>
              </w:rPr>
              <w:t>一带一路</w:t>
            </w:r>
            <w:r w:rsidRPr="0061784A">
              <w:rPr>
                <w:rFonts w:ascii="宋体" w:eastAsia="宋体" w:hAnsi="Times New Roman" w:cs="宋体"/>
                <w:kern w:val="0"/>
                <w:sz w:val="20"/>
                <w:szCs w:val="20"/>
                <w:lang w:val="zh-CN"/>
              </w:rPr>
              <w:t>”</w:t>
            </w:r>
            <w:r w:rsidRPr="0061784A">
              <w:rPr>
                <w:rFonts w:ascii="宋体" w:eastAsia="宋体" w:hAnsi="Times New Roman" w:cs="宋体" w:hint="eastAsia"/>
                <w:kern w:val="0"/>
                <w:sz w:val="20"/>
                <w:szCs w:val="20"/>
                <w:lang w:val="zh-CN"/>
              </w:rPr>
              <w:t>人才培养基地，专门培养高素质复合型人才，从</w:t>
            </w:r>
            <w:r w:rsidRPr="0061784A">
              <w:rPr>
                <w:rFonts w:ascii="宋体" w:eastAsia="宋体" w:hAnsi="Times New Roman" w:cs="宋体"/>
                <w:kern w:val="0"/>
                <w:sz w:val="20"/>
                <w:szCs w:val="20"/>
                <w:lang w:val="zh-CN"/>
              </w:rPr>
              <w:t>“</w:t>
            </w:r>
            <w:r w:rsidRPr="0061784A">
              <w:rPr>
                <w:rFonts w:ascii="宋体" w:eastAsia="宋体" w:hAnsi="Times New Roman" w:cs="宋体" w:hint="eastAsia"/>
                <w:kern w:val="0"/>
                <w:sz w:val="20"/>
                <w:szCs w:val="20"/>
                <w:lang w:val="zh-CN"/>
              </w:rPr>
              <w:t>一带一路</w:t>
            </w:r>
            <w:r w:rsidRPr="0061784A">
              <w:rPr>
                <w:rFonts w:ascii="宋体" w:eastAsia="宋体" w:hAnsi="Times New Roman" w:cs="宋体"/>
                <w:kern w:val="0"/>
                <w:sz w:val="20"/>
                <w:szCs w:val="20"/>
                <w:lang w:val="zh-CN"/>
              </w:rPr>
              <w:t>”</w:t>
            </w:r>
            <w:r w:rsidRPr="0061784A">
              <w:rPr>
                <w:rFonts w:ascii="宋体" w:eastAsia="宋体" w:hAnsi="Times New Roman" w:cs="宋体" w:hint="eastAsia"/>
                <w:kern w:val="0"/>
                <w:sz w:val="20"/>
                <w:szCs w:val="20"/>
                <w:lang w:val="zh-CN"/>
              </w:rPr>
              <w:t>沿线国家和地区高校吸引研究相关国家经济、文化、法律等领域的专家学者来华任教，开展</w:t>
            </w:r>
            <w:r w:rsidRPr="0061784A">
              <w:rPr>
                <w:rFonts w:ascii="宋体" w:eastAsia="宋体" w:hAnsi="Times New Roman" w:cs="宋体"/>
                <w:kern w:val="0"/>
                <w:sz w:val="20"/>
                <w:szCs w:val="20"/>
                <w:lang w:val="zh-CN"/>
              </w:rPr>
              <w:t>“</w:t>
            </w:r>
            <w:r w:rsidRPr="0061784A">
              <w:rPr>
                <w:rFonts w:ascii="宋体" w:eastAsia="宋体" w:hAnsi="Times New Roman" w:cs="宋体" w:hint="eastAsia"/>
                <w:kern w:val="0"/>
                <w:sz w:val="20"/>
                <w:szCs w:val="20"/>
                <w:lang w:val="zh-CN"/>
              </w:rPr>
              <w:t>一带一路</w:t>
            </w:r>
            <w:r w:rsidRPr="0061784A">
              <w:rPr>
                <w:rFonts w:ascii="宋体" w:eastAsia="宋体" w:hAnsi="Times New Roman" w:cs="宋体"/>
                <w:kern w:val="0"/>
                <w:sz w:val="20"/>
                <w:szCs w:val="20"/>
                <w:lang w:val="zh-CN"/>
              </w:rPr>
              <w:t>”</w:t>
            </w:r>
            <w:r w:rsidRPr="0061784A">
              <w:rPr>
                <w:rFonts w:ascii="宋体" w:eastAsia="宋体" w:hAnsi="Times New Roman" w:cs="宋体" w:hint="eastAsia"/>
                <w:kern w:val="0"/>
                <w:sz w:val="20"/>
                <w:szCs w:val="20"/>
                <w:lang w:val="zh-CN"/>
              </w:rPr>
              <w:t>国别教育、语言文字、经济、法律、文化、政策等决策咨询研究。实施</w:t>
            </w:r>
            <w:r w:rsidRPr="0061784A">
              <w:rPr>
                <w:rFonts w:ascii="宋体" w:eastAsia="宋体" w:hAnsi="Times New Roman" w:cs="宋体"/>
                <w:kern w:val="0"/>
                <w:sz w:val="20"/>
                <w:szCs w:val="20"/>
                <w:lang w:val="zh-CN"/>
              </w:rPr>
              <w:t>“</w:t>
            </w:r>
            <w:r w:rsidRPr="0061784A">
              <w:rPr>
                <w:rFonts w:ascii="宋体" w:eastAsia="宋体" w:hAnsi="Times New Roman" w:cs="宋体" w:hint="eastAsia"/>
                <w:kern w:val="0"/>
                <w:sz w:val="20"/>
                <w:szCs w:val="20"/>
                <w:lang w:val="zh-CN"/>
              </w:rPr>
              <w:t>一带一路</w:t>
            </w:r>
            <w:r w:rsidRPr="0061784A">
              <w:rPr>
                <w:rFonts w:ascii="宋体" w:eastAsia="宋体" w:hAnsi="Times New Roman" w:cs="宋体"/>
                <w:kern w:val="0"/>
                <w:sz w:val="20"/>
                <w:szCs w:val="20"/>
                <w:lang w:val="zh-CN"/>
              </w:rPr>
              <w:t>”</w:t>
            </w:r>
            <w:r w:rsidRPr="0061784A">
              <w:rPr>
                <w:rFonts w:ascii="宋体" w:eastAsia="宋体" w:hAnsi="Times New Roman" w:cs="宋体" w:hint="eastAsia"/>
                <w:kern w:val="0"/>
                <w:sz w:val="20"/>
                <w:szCs w:val="20"/>
                <w:lang w:val="zh-CN"/>
              </w:rPr>
              <w:t>建设外语非通用语种人才培养专项，支持具备条件的高校开设一批外语非通用语种新专业，培养外语非通用语种人才。</w:t>
            </w:r>
          </w:p>
        </w:tc>
      </w:tr>
    </w:tbl>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p>
    <w:p w:rsidR="006A7766" w:rsidRPr="0061784A" w:rsidRDefault="006A7766" w:rsidP="006A7766">
      <w:pPr>
        <w:autoSpaceDE w:val="0"/>
        <w:autoSpaceDN w:val="0"/>
        <w:adjustRightInd w:val="0"/>
        <w:spacing w:line="432" w:lineRule="atLeast"/>
        <w:ind w:firstLine="480"/>
        <w:rPr>
          <w:rFonts w:ascii="Times New Roman" w:eastAsia="楷体" w:hAnsi="Times New Roman" w:cs="Times New Roman"/>
          <w:kern w:val="0"/>
          <w:sz w:val="24"/>
          <w:szCs w:val="24"/>
        </w:rPr>
      </w:pPr>
      <w:r w:rsidRPr="0061784A">
        <w:rPr>
          <w:rFonts w:ascii="楷体" w:eastAsia="楷体" w:hAnsi="Times New Roman" w:cs="楷体" w:hint="eastAsia"/>
          <w:kern w:val="0"/>
          <w:sz w:val="24"/>
          <w:szCs w:val="24"/>
          <w:lang w:val="zh-CN"/>
        </w:rPr>
        <w:t>（二）提升教育开放层次和水平。</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提高留学教育质量。优化出国留学服务工作，健全留学人员信息化管理服务机制，完善留学人员管理服务体系。加强统筹规划，完善派遣政策，充分发挥国家公派留学对高端人才培养的调控补给作用，加快培养国家战略急需人才。实施留学中国计划，打造</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留学中国</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品牌。建立来华留学质量标准和保障体系，提高师资和课程的国际化水平，加强来华留学管理与监督，提升来华留学服务水平，稳步扩大来华留学规模。更好发挥中国政府奖学金的引领作用，创新奖学金管理模式，加强精英人群培养。做好来华留学校友工作。</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深化中外学校间交流与合作。支持有条件的中小学校与国外学校建立友好学校关系，开展多渠道对外文化教育交流，拓展国际视野。支持职业学校和应用型高校引进国（境）外高水平专家和优质课程资源，鼓励中外职业学校教师互派、学生互换。支持研究型大学与世界一流大学和学术机构开展高水平人才联合培养及科学联合攻关，依托优势学科举办高水平国际学术论坛，打造高端国际学术交流合作平台。完善高校教师和科研人员出国交流、国际会议、外事接待等管理制度，开展大中小学校长和骨干教师海外研修培训，鼓励支持教师更广泛更深入地参加国际学术交流与合作。</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提升中外合作办学质量。加强中外合作办学管理，完善准入制度，简化审批程序，完善评估认证，强化退出机制，加强信息公开，健全质量保障体系。建立合作办学成功经验共享机制，突出合作办学对学校教学改革的推动作用。重点围绕国家急需的自然科学与工程科学类专业建设，引进国外优质教育资源，建设一</w:t>
      </w:r>
      <w:r w:rsidRPr="0061784A">
        <w:rPr>
          <w:rFonts w:ascii="宋体" w:eastAsia="宋体" w:hAnsi="Times New Roman" w:cs="宋体" w:hint="eastAsia"/>
          <w:kern w:val="0"/>
          <w:sz w:val="24"/>
          <w:szCs w:val="24"/>
          <w:lang w:val="zh-CN"/>
        </w:rPr>
        <w:lastRenderedPageBreak/>
        <w:t>批示范性合作办学机构和项目，鼓励和支持职业学校与国外一流职业学校开展合作办学，培养高水平技术技能人才，鼓励研究型大学与世界一流大学在优势学科领域合作举办非独立设置的二级学院，共建研究机构，建设一流学科，推动国内高校和职业学校提升办学水平。</w:t>
      </w:r>
    </w:p>
    <w:p w:rsidR="006A7766" w:rsidRPr="0061784A" w:rsidRDefault="006A7766" w:rsidP="006A7766">
      <w:pPr>
        <w:autoSpaceDE w:val="0"/>
        <w:autoSpaceDN w:val="0"/>
        <w:adjustRightInd w:val="0"/>
        <w:spacing w:line="432" w:lineRule="atLeast"/>
        <w:ind w:firstLine="480"/>
        <w:rPr>
          <w:rFonts w:ascii="Times New Roman" w:eastAsia="楷体" w:hAnsi="Times New Roman" w:cs="Times New Roman"/>
          <w:kern w:val="0"/>
          <w:sz w:val="24"/>
          <w:szCs w:val="24"/>
        </w:rPr>
      </w:pPr>
      <w:r w:rsidRPr="0061784A">
        <w:rPr>
          <w:rFonts w:ascii="楷体" w:eastAsia="楷体" w:hAnsi="Times New Roman" w:cs="楷体" w:hint="eastAsia"/>
          <w:kern w:val="0"/>
          <w:sz w:val="24"/>
          <w:szCs w:val="24"/>
          <w:lang w:val="zh-CN"/>
        </w:rPr>
        <w:t>（三）积极参与全球教育治理。</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深化多边教育合作。推动与联合国教科文组织建立高层定期磋商机制，巩固提升合作水平。完善上海合作组织、亚太经合组织等多边教育部长会议机制，完善金砖国家教育合作机制，拓展亚太经合组织等平台的教育合作空间，以学分互认为重点，推动学生交流，深入参与相关多边教育行动。完善国际组织人才培养机制，有计划地培养推荐优秀人才到国际组织任职。</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深度参与国际教育规则制定。加强对各类国际重大教育规则的研究，充分利用国际组织平台，主动在全球教育发展议题上提出新主张、新倡议和新方案。创新方式，推广我国教育评估认证标准和教育改革发展的经验，强化我国在国际教育治理中的负责任形象。</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开展教育国际援助。进一步做好教育对外援助，重点投资于人、援助于人、惠及于人。统筹利用国家和民间资源，加快对外教育培训中心和教育援外基地建设，为发展中国家培养培训管理人员、教师、学者和各级各类技术技能人才。积极开展优质教学仪器设备、整体教学方案、配套师资培训一体化援助。结合我国对外援助项目，鼓励教师与青年学生到发展中国家参与项目建设和提供志愿者服务。</w:t>
      </w:r>
    </w:p>
    <w:p w:rsidR="006A7766" w:rsidRPr="0061784A" w:rsidRDefault="006A7766" w:rsidP="006A7766">
      <w:pPr>
        <w:autoSpaceDE w:val="0"/>
        <w:autoSpaceDN w:val="0"/>
        <w:adjustRightInd w:val="0"/>
        <w:spacing w:line="432" w:lineRule="atLeast"/>
        <w:ind w:firstLine="480"/>
        <w:rPr>
          <w:rFonts w:ascii="Times New Roman" w:eastAsia="楷体" w:hAnsi="Times New Roman" w:cs="Times New Roman"/>
          <w:kern w:val="0"/>
          <w:sz w:val="24"/>
          <w:szCs w:val="24"/>
        </w:rPr>
      </w:pPr>
      <w:r w:rsidRPr="0061784A">
        <w:rPr>
          <w:rFonts w:ascii="楷体" w:eastAsia="楷体" w:hAnsi="Times New Roman" w:cs="楷体" w:hint="eastAsia"/>
          <w:kern w:val="0"/>
          <w:sz w:val="24"/>
          <w:szCs w:val="24"/>
          <w:lang w:val="zh-CN"/>
        </w:rPr>
        <w:t>（四）统筹推进中外人文交流。</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完善中外人文交流机制。发挥人文交流在国家对外工作大局中的支柱作用，深化中俄、中美、中英、中欧、中法、中印尼人文交流，加强部门间协同，整合凝聚社会力量，打造一批中外人文交流品牌项目，推动形成机制多层次和区域全覆盖的人文交流良好格局。整合搭建政府间教育磋商、教育领域专业人士务实合作、教师学生友好往来平台。拓展政府间语言学习交换项目，联合更多国家开发语言互通共享课程，推进与世界各国语言互通，提升讲好中国故事、传播中国理念的能力。</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办好孔子学院。坚持相互尊重、友好协商、平等互利，完善孔子学院布局。大力加强中方合作院校支撑能力建设，建立健全汉语国际教育学科体系，着力打造一支高素质院长和教师专职队伍，大力培养各国本土汉语师资。办好孔子学院院长学院、示范孔子学院、网络孔子学院，鼓励中资机构、社会组织等参与孔子</w:t>
      </w:r>
      <w:r w:rsidRPr="0061784A">
        <w:rPr>
          <w:rFonts w:ascii="宋体" w:eastAsia="宋体" w:hAnsi="Times New Roman" w:cs="宋体" w:hint="eastAsia"/>
          <w:kern w:val="0"/>
          <w:sz w:val="24"/>
          <w:szCs w:val="24"/>
          <w:lang w:val="zh-CN"/>
        </w:rPr>
        <w:lastRenderedPageBreak/>
        <w:t>学院建设，不断提升孔子学院（课堂）的办学质量和水平。深入实施</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孔子新汉学计划</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，深化与世界各国语言文化交流，支持各国将汉语纳入本国国民教育体系，更加广泛地学习和使用汉语。</w:t>
      </w:r>
    </w:p>
    <w:p w:rsidR="006A7766" w:rsidRPr="0061784A" w:rsidRDefault="006A7766" w:rsidP="006A7766">
      <w:pPr>
        <w:autoSpaceDE w:val="0"/>
        <w:autoSpaceDN w:val="0"/>
        <w:adjustRightInd w:val="0"/>
        <w:spacing w:line="432" w:lineRule="atLeast"/>
        <w:ind w:firstLine="480"/>
        <w:rPr>
          <w:rFonts w:ascii="Times New Roman" w:eastAsia="楷体" w:hAnsi="Times New Roman" w:cs="Times New Roman"/>
          <w:kern w:val="0"/>
          <w:sz w:val="24"/>
          <w:szCs w:val="24"/>
        </w:rPr>
      </w:pPr>
      <w:r w:rsidRPr="0061784A">
        <w:rPr>
          <w:rFonts w:ascii="楷体" w:eastAsia="楷体" w:hAnsi="Times New Roman" w:cs="楷体" w:hint="eastAsia"/>
          <w:kern w:val="0"/>
          <w:sz w:val="24"/>
          <w:szCs w:val="24"/>
          <w:lang w:val="zh-CN"/>
        </w:rPr>
        <w:t>（五）深化内地和港澳、大陆和台湾地区教育合作交流。</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完善内地和港澳教育合作与交流机制。支持港澳加强青少年学生中国历史文化和国情教育，加强内地与港澳在师资、课程、教材、教学、考试评价、督导等领域合作。积极创造条件大力吸引港澳学生到内地就学。提升内地与港澳教育交流合作水平，创新方式、扩大规模、加强利益关联、促进优势互补，推动内地和港澳教育共同发展。</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打造大陆和台湾地区教育合作交流平台。支持两岸教育工作者交流教育发展理念。加强学生交流互访。扩大两岸高校学历互认范围。做好招收台湾学生来大陆学习和大陆学生赴台就学工作。完善两岸语言文字交流合作机制。</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b/>
          <w:bCs/>
          <w:kern w:val="0"/>
          <w:sz w:val="24"/>
          <w:szCs w:val="24"/>
          <w:lang w:val="zh-CN"/>
        </w:rPr>
        <w:t>七、全面提升教育发展共享水平</w:t>
      </w:r>
    </w:p>
    <w:p w:rsidR="006A7766" w:rsidRPr="0061784A" w:rsidRDefault="006A7766" w:rsidP="006A7766">
      <w:pPr>
        <w:autoSpaceDE w:val="0"/>
        <w:autoSpaceDN w:val="0"/>
        <w:adjustRightInd w:val="0"/>
        <w:spacing w:line="432" w:lineRule="atLeast"/>
        <w:ind w:firstLine="480"/>
        <w:rPr>
          <w:rFonts w:ascii="Times New Roman" w:eastAsia="楷体" w:hAnsi="Times New Roman" w:cs="Times New Roman"/>
          <w:kern w:val="0"/>
          <w:sz w:val="24"/>
          <w:szCs w:val="24"/>
        </w:rPr>
      </w:pPr>
      <w:r w:rsidRPr="0061784A">
        <w:rPr>
          <w:rFonts w:ascii="楷体" w:eastAsia="楷体" w:hAnsi="Times New Roman" w:cs="楷体" w:hint="eastAsia"/>
          <w:kern w:val="0"/>
          <w:sz w:val="24"/>
          <w:szCs w:val="24"/>
          <w:lang w:val="zh-CN"/>
        </w:rPr>
        <w:t>（一）打赢教育脱贫攻坚战。</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全面推进教育精准扶贫、精准脱贫。对接农村贫困人口建档立卡数据库，提高教育扶贫精准度，让贫困家庭子女都能接受公平有质量的教育，阻断贫困代际传递。进一步完善贫困县的教育扶持政策，相关教育项目优先支持贫困县。鼓励地方扩大营养改善计划试点范围，中央财政给予奖补支持，实现集中连片特困地区县、国家扶贫开发工作重点县全覆盖。免除公办普通高中建档立卡等家庭经济困难学生（含非建档立卡的家庭经济困难残疾学生、农村低保家庭学生、农村特困救助供养学生）学杂费，加大对贫困家庭大学生的资助力度。继续对农村和贫困地区学生接受高等教育给予倾斜，让更多困难家庭孩子能够受到良好教育，拥有更多上升通道。</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加大职业教育脱贫力度。启动实施职教圆梦行动计划，省级教育行政部门统筹协调国家示范和国家重点中职学校，选择就业好的专业，单列招生计划，针对建档立卡贫困家庭子女招生，确保至少掌握一门实用技能，提升贫困家庭自我发展的</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造血</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能力。实施中等职业教育协作计划，支持建档立卡贫困家庭初中毕业生到省（区、市）外经济较发达地区接受中等职业教育。</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强化教育对口支援。实施教育扶贫结对帮扶行动，推进省内城镇中小学、优质幼儿园对口帮扶农村中小学、幼儿园，实现每一所贫困地区学校都有对口支援学校。鼓励高水平大学尤其是东部高校扩大对口支援中西部高校范围，加强东部职教集团和国家职业教育改革示范校对口帮扶集中连片特困地区职业学校。继续</w:t>
      </w:r>
      <w:r w:rsidRPr="0061784A">
        <w:rPr>
          <w:rFonts w:ascii="宋体" w:eastAsia="宋体" w:hAnsi="Times New Roman" w:cs="宋体" w:hint="eastAsia"/>
          <w:kern w:val="0"/>
          <w:sz w:val="24"/>
          <w:szCs w:val="24"/>
          <w:lang w:val="zh-CN"/>
        </w:rPr>
        <w:lastRenderedPageBreak/>
        <w:t>推进定点联系滇西边境山区工作。</w:t>
      </w:r>
    </w:p>
    <w:tbl>
      <w:tblPr>
        <w:tblW w:w="9071" w:type="dxa"/>
        <w:jc w:val="center"/>
        <w:tblLayout w:type="fixed"/>
        <w:tblCellMar>
          <w:left w:w="10" w:type="dxa"/>
          <w:right w:w="10" w:type="dxa"/>
        </w:tblCellMar>
        <w:tblLook w:val="0000"/>
      </w:tblPr>
      <w:tblGrid>
        <w:gridCol w:w="9071"/>
      </w:tblGrid>
      <w:tr w:rsidR="006A7766" w:rsidRPr="0061784A" w:rsidTr="00F93D55">
        <w:tblPrEx>
          <w:tblCellMar>
            <w:top w:w="0" w:type="dxa"/>
            <w:bottom w:w="0" w:type="dxa"/>
          </w:tblCellMar>
        </w:tblPrEx>
        <w:trPr>
          <w:jc w:val="center"/>
        </w:trPr>
        <w:tc>
          <w:tcPr>
            <w:tcW w:w="9071" w:type="dxa"/>
            <w:tcBorders>
              <w:top w:val="single" w:sz="8" w:space="0" w:color="auto"/>
              <w:left w:val="single" w:sz="8" w:space="0" w:color="auto"/>
              <w:bottom w:val="single" w:sz="8" w:space="0" w:color="auto"/>
              <w:right w:val="single" w:sz="8" w:space="0" w:color="auto"/>
            </w:tcBorders>
          </w:tcPr>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宋体" w:eastAsia="宋体" w:hAnsi="Times New Roman" w:cs="宋体" w:hint="eastAsia"/>
                <w:b/>
                <w:bCs/>
                <w:kern w:val="0"/>
                <w:sz w:val="20"/>
                <w:szCs w:val="20"/>
                <w:lang w:val="zh-CN"/>
              </w:rPr>
              <w:t>专栏</w:t>
            </w:r>
            <w:r w:rsidRPr="0061784A">
              <w:rPr>
                <w:rFonts w:ascii="Calibri" w:eastAsia="宋体" w:hAnsi="Calibri" w:cs="Calibri"/>
                <w:b/>
                <w:bCs/>
                <w:kern w:val="0"/>
                <w:sz w:val="20"/>
                <w:szCs w:val="20"/>
              </w:rPr>
              <w:t>13</w:t>
            </w:r>
            <w:r w:rsidRPr="0061784A">
              <w:rPr>
                <w:rFonts w:ascii="宋体" w:eastAsia="宋体" w:hAnsi="Calibri" w:cs="宋体" w:hint="eastAsia"/>
                <w:b/>
                <w:bCs/>
                <w:kern w:val="0"/>
                <w:sz w:val="20"/>
                <w:szCs w:val="20"/>
                <w:lang w:val="zh-CN"/>
              </w:rPr>
              <w:t xml:space="preserve">　教育脱贫攻坚行动计划</w:t>
            </w:r>
          </w:p>
        </w:tc>
      </w:tr>
      <w:tr w:rsidR="006A7766" w:rsidRPr="0061784A" w:rsidTr="00F93D55">
        <w:tblPrEx>
          <w:tblCellMar>
            <w:top w:w="0" w:type="dxa"/>
            <w:bottom w:w="0" w:type="dxa"/>
          </w:tblCellMar>
        </w:tblPrEx>
        <w:trPr>
          <w:jc w:val="center"/>
        </w:trPr>
        <w:tc>
          <w:tcPr>
            <w:tcW w:w="9071" w:type="dxa"/>
            <w:tcBorders>
              <w:top w:val="nil"/>
              <w:left w:val="single" w:sz="8" w:space="0" w:color="auto"/>
              <w:bottom w:val="single" w:sz="8" w:space="0" w:color="auto"/>
              <w:right w:val="single" w:sz="8" w:space="0" w:color="auto"/>
            </w:tcBorders>
          </w:tcPr>
          <w:p w:rsidR="006A7766" w:rsidRPr="0061784A" w:rsidRDefault="006A7766">
            <w:pPr>
              <w:autoSpaceDE w:val="0"/>
              <w:autoSpaceDN w:val="0"/>
              <w:adjustRightInd w:val="0"/>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 xml:space="preserve">　　省级政府统筹学前教育资金向贫困县倾斜。支持各地</w:t>
            </w:r>
            <w:r w:rsidRPr="0061784A">
              <w:rPr>
                <w:rFonts w:ascii="Calibri" w:eastAsia="宋体" w:hAnsi="Calibri" w:cs="Calibri"/>
                <w:kern w:val="0"/>
                <w:sz w:val="20"/>
                <w:szCs w:val="20"/>
              </w:rPr>
              <w:t>2017</w:t>
            </w:r>
            <w:r w:rsidRPr="0061784A">
              <w:rPr>
                <w:rFonts w:ascii="宋体" w:eastAsia="宋体" w:hAnsi="Calibri" w:cs="宋体" w:hint="eastAsia"/>
                <w:kern w:val="0"/>
                <w:sz w:val="20"/>
                <w:szCs w:val="20"/>
                <w:lang w:val="zh-CN"/>
              </w:rPr>
              <w:t>年底前完成贫困县全面改善农村义务教育薄弱学校基本办学条件任务。加快发展职业教育，因地制宜，分类推进，让贫困地区每个劳动者都有机会接受适应就业创业需求的职业教育和培训。实现家庭经济困难学生资助全覆盖。</w:t>
            </w:r>
          </w:p>
        </w:tc>
      </w:tr>
    </w:tbl>
    <w:p w:rsidR="006A7766" w:rsidRPr="0061784A" w:rsidRDefault="006A7766" w:rsidP="006A7766">
      <w:pPr>
        <w:autoSpaceDE w:val="0"/>
        <w:autoSpaceDN w:val="0"/>
        <w:adjustRightInd w:val="0"/>
        <w:spacing w:line="432" w:lineRule="atLeast"/>
        <w:ind w:firstLine="480"/>
        <w:rPr>
          <w:rFonts w:ascii="Times New Roman" w:eastAsia="楷体" w:hAnsi="Times New Roman" w:cs="Times New Roman"/>
          <w:kern w:val="0"/>
          <w:sz w:val="24"/>
          <w:szCs w:val="24"/>
        </w:rPr>
      </w:pPr>
      <w:r w:rsidRPr="0061784A">
        <w:rPr>
          <w:rFonts w:ascii="楷体" w:eastAsia="楷体" w:hAnsi="Times New Roman" w:cs="楷体" w:hint="eastAsia"/>
          <w:kern w:val="0"/>
          <w:sz w:val="24"/>
          <w:szCs w:val="24"/>
          <w:lang w:val="zh-CN"/>
        </w:rPr>
        <w:t>（二）促进义务教育均衡优质发展。</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推动县域内均衡发展。加快推进县域内城乡义务教育学校建设标准统一、教师编制标准统一、生均公用经费基准定额统一、基本装备配置标准统一和</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两免一补</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政策城乡全覆盖，基本实现县域校际资源均衡配置。完善校长教师轮岗交流机制和保障机制，推进城乡校长教师交流轮岗制度化、常态化。推广集团化办学、强校带弱校、委托管理、学区制管理、学校联盟、九年一贯制学校等办学形式，加速扩大优质教育资源覆盖面，大力提升乡村及薄弱地区义务教育质量。在确保</w:t>
      </w:r>
      <w:r w:rsidRPr="0061784A">
        <w:rPr>
          <w:rFonts w:ascii="宋体" w:eastAsia="宋体" w:hAnsi="Times New Roman" w:cs="宋体"/>
          <w:kern w:val="0"/>
          <w:sz w:val="24"/>
          <w:szCs w:val="24"/>
          <w:lang w:val="zh-CN"/>
        </w:rPr>
        <w:t>2020</w:t>
      </w:r>
      <w:r w:rsidRPr="0061784A">
        <w:rPr>
          <w:rFonts w:ascii="宋体" w:eastAsia="宋体" w:hAnsi="Times New Roman" w:cs="宋体" w:hint="eastAsia"/>
          <w:kern w:val="0"/>
          <w:sz w:val="24"/>
          <w:szCs w:val="24"/>
          <w:lang w:val="zh-CN"/>
        </w:rPr>
        <w:t>年全国基本实现县域内义务教育均衡发展的基础上，推动有条件的地区实现市域内均衡发展。</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缩小区域差距。省级政府加强统筹，缩小省域内义务教育发展水平差距。各地要因地制宜建立完善义务教育学校建设基本标准，科学推进城乡义务教育公办学校标准化建设，改善薄弱学校和寄宿制学校办学条件。严禁利用财政资金建设超标准豪华学校，杜绝政绩工程、形象工程。推动东中西部义务教育发展更加均衡，提高中西部地区义务教育质量和保障水平，缩小与东部发达地区的差距。</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巩固提高普及水平。着力提升辍学现象比较集中的农村、边远、贫困和民族地区教育质量。建立义务教育巩固率监测系统，全面落实控辍保学责任制，建立行政督促复学机制，推动政府、学校、家庭、福利机构、共青团组织和社区联保联控。建立帮扶学习困难学生的责任制度，因地制宜促进农村初中普职教育融合，提供多种成长通道，妥善解决农村学生上学远和寄宿生家校往返交通问题。加大对贫困生帮扶力度，努力不让一个孩子掉队。加快实现义务教育学校管理标准化，整体提升义务教育质量。</w:t>
      </w:r>
    </w:p>
    <w:p w:rsidR="006A7766" w:rsidRPr="0061784A" w:rsidRDefault="006A7766" w:rsidP="006A7766">
      <w:pPr>
        <w:autoSpaceDE w:val="0"/>
        <w:autoSpaceDN w:val="0"/>
        <w:adjustRightInd w:val="0"/>
        <w:spacing w:line="432" w:lineRule="atLeast"/>
        <w:ind w:firstLine="480"/>
        <w:rPr>
          <w:rFonts w:ascii="Times New Roman" w:eastAsia="楷体" w:hAnsi="Times New Roman" w:cs="Times New Roman"/>
          <w:kern w:val="0"/>
          <w:sz w:val="24"/>
          <w:szCs w:val="24"/>
        </w:rPr>
      </w:pPr>
      <w:r w:rsidRPr="0061784A">
        <w:rPr>
          <w:rFonts w:ascii="楷体" w:eastAsia="楷体" w:hAnsi="Times New Roman" w:cs="楷体" w:hint="eastAsia"/>
          <w:kern w:val="0"/>
          <w:sz w:val="24"/>
          <w:szCs w:val="24"/>
          <w:lang w:val="zh-CN"/>
        </w:rPr>
        <w:t>（三）加快发展学前教育。</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继续扩大普惠性学前教育资源，基本解决</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入园难</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问题。以区县为单位实施学前教育行动计划及后续行动。支持企事业单位和集体办园，扩大公办学前教育资源。完善普惠性民办幼儿园扶持政策，鼓励地方通过政府购买服务、补贴租金、培训教师等方式，加快民办普惠性幼儿园发展。发展</w:t>
      </w:r>
      <w:r w:rsidRPr="0061784A">
        <w:rPr>
          <w:rFonts w:ascii="Times New Roman" w:eastAsia="宋体" w:hAnsi="Times New Roman" w:cs="Times New Roman"/>
          <w:kern w:val="0"/>
          <w:sz w:val="24"/>
          <w:szCs w:val="24"/>
        </w:rPr>
        <w:t>0</w:t>
      </w:r>
      <w:r w:rsidRPr="0061784A">
        <w:rPr>
          <w:rFonts w:ascii="宋体" w:eastAsia="宋体" w:hAnsi="Times New Roman" w:cs="宋体"/>
          <w:kern w:val="0"/>
          <w:sz w:val="24"/>
          <w:szCs w:val="24"/>
          <w:lang w:val="zh-CN"/>
        </w:rPr>
        <w:t>—</w:t>
      </w:r>
      <w:r w:rsidRPr="0061784A">
        <w:rPr>
          <w:rFonts w:ascii="宋体" w:eastAsia="宋体" w:hAnsi="Times New Roman" w:cs="宋体"/>
          <w:kern w:val="0"/>
          <w:sz w:val="24"/>
          <w:szCs w:val="24"/>
          <w:lang w:val="zh-CN"/>
        </w:rPr>
        <w:t>3</w:t>
      </w:r>
      <w:r w:rsidRPr="0061784A">
        <w:rPr>
          <w:rFonts w:ascii="宋体" w:eastAsia="宋体" w:hAnsi="Times New Roman" w:cs="宋体" w:hint="eastAsia"/>
          <w:kern w:val="0"/>
          <w:sz w:val="24"/>
          <w:szCs w:val="24"/>
          <w:lang w:val="zh-CN"/>
        </w:rPr>
        <w:t>岁婴幼儿早期教育，探索建立以幼儿园和妇幼保健机构为依托，面向社区、指导家长的公益性婴幼儿早期教育服务模式。</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lastRenderedPageBreak/>
        <w:t>提高幼儿园保育教育质量。健全学前教育管理体制，强化省级政府的统筹责任，落实县级政府发展学前教育和幼儿园监管的主体责任。加大对贫困地区、民族地区学前教育薄弱环节的扶持力度。建立学前教育质量评估监管体系，落实《幼儿园工作规程》，加强对各类幼儿园准入、安全、师资、收费、卫生保健及质量等方面的日常指导和监管，落实信息公示制度，强化社会监督。着力提升学前教育教师、保育员素质。</w:t>
      </w:r>
    </w:p>
    <w:p w:rsidR="006A7766" w:rsidRPr="0061784A" w:rsidRDefault="006A7766" w:rsidP="006A7766">
      <w:pPr>
        <w:autoSpaceDE w:val="0"/>
        <w:autoSpaceDN w:val="0"/>
        <w:adjustRightInd w:val="0"/>
        <w:spacing w:line="432" w:lineRule="atLeast"/>
        <w:ind w:firstLine="480"/>
        <w:rPr>
          <w:rFonts w:ascii="Times New Roman" w:eastAsia="楷体" w:hAnsi="Times New Roman" w:cs="Times New Roman"/>
          <w:kern w:val="0"/>
          <w:sz w:val="24"/>
          <w:szCs w:val="24"/>
        </w:rPr>
      </w:pPr>
      <w:r w:rsidRPr="0061784A">
        <w:rPr>
          <w:rFonts w:ascii="楷体" w:eastAsia="楷体" w:hAnsi="Times New Roman" w:cs="楷体" w:hint="eastAsia"/>
          <w:kern w:val="0"/>
          <w:sz w:val="24"/>
          <w:szCs w:val="24"/>
          <w:lang w:val="zh-CN"/>
        </w:rPr>
        <w:t>（四）普及高中阶段教育。</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巩固提高中等职业教育发展水平。在义务教育阶段开展职业启蒙教育。保持普通高中和中等职业教育招生规模大体相当，在中西部地区以中等职业教育为重点发展高中阶段教育。加强中等职业教育基础能力建设，重点改善贫困地区和薄弱中等职业学校基本办学条件。调整优化资源配置，统筹办好一批中等职业学校。建立中等职业学校与普通高中统筹招生制度和统一招生平台，扩大优质中等职业学校招生的区域范围和招生规模。</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促进普通高中多样化发展。继续支持贫困地区和民族地区普通高中建设。探索综合高中、特色高中等多种模式，促进学校特色发展，为学生提供更多选择机会。推动地方适应高考制度改革和教学改革需要，加强普通高中办学条件和师资配置，确保开齐、开足、开好相关课程。推进普通高中学生发展指导制度建设。推动地方政府制定普通高中生均拨款标准，补足公办普通高中取消</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三限生</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（根据限分数、限人数、限钱数政策而录取的学生）政策后的经费缺口。对已纳入存量地方政府债务清理甄别结果的普通高中债务，按照地方政府债务管理政策予以偿还。</w:t>
      </w:r>
    </w:p>
    <w:p w:rsidR="006A7766" w:rsidRPr="0061784A" w:rsidRDefault="006A7766" w:rsidP="006A7766">
      <w:pPr>
        <w:autoSpaceDE w:val="0"/>
        <w:autoSpaceDN w:val="0"/>
        <w:adjustRightInd w:val="0"/>
        <w:spacing w:line="432" w:lineRule="atLeast"/>
        <w:ind w:firstLine="480"/>
        <w:rPr>
          <w:rFonts w:ascii="Times New Roman" w:eastAsia="楷体" w:hAnsi="Times New Roman" w:cs="Times New Roman"/>
          <w:kern w:val="0"/>
          <w:sz w:val="24"/>
          <w:szCs w:val="24"/>
        </w:rPr>
      </w:pPr>
      <w:r w:rsidRPr="0061784A">
        <w:rPr>
          <w:rFonts w:ascii="楷体" w:eastAsia="楷体" w:hAnsi="Times New Roman" w:cs="楷体" w:hint="eastAsia"/>
          <w:kern w:val="0"/>
          <w:sz w:val="24"/>
          <w:szCs w:val="24"/>
          <w:lang w:val="zh-CN"/>
        </w:rPr>
        <w:t>（五）加快发展民族教育。</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加快提高民族地区教育发展水平。加快民族地区普惠性幼儿园建设，民族地区学前三年毛入园率达到</w:t>
      </w:r>
      <w:r w:rsidRPr="0061784A">
        <w:rPr>
          <w:rFonts w:ascii="宋体" w:eastAsia="宋体" w:hAnsi="Times New Roman" w:cs="宋体"/>
          <w:kern w:val="0"/>
          <w:sz w:val="24"/>
          <w:szCs w:val="24"/>
          <w:lang w:val="zh-CN"/>
        </w:rPr>
        <w:t>70%</w:t>
      </w:r>
      <w:r w:rsidRPr="0061784A">
        <w:rPr>
          <w:rFonts w:ascii="宋体" w:eastAsia="宋体" w:hAnsi="Times New Roman" w:cs="宋体" w:hint="eastAsia"/>
          <w:kern w:val="0"/>
          <w:sz w:val="24"/>
          <w:szCs w:val="24"/>
          <w:lang w:val="zh-CN"/>
        </w:rPr>
        <w:t>以上。着力提高民族地区义务教育均衡发展水平，努力消除辍学现象。加快发展符合民族地区实际的中等职业教育，继续在四省藏区推行</w:t>
      </w:r>
      <w:r w:rsidRPr="0061784A">
        <w:rPr>
          <w:rFonts w:ascii="宋体" w:eastAsia="宋体" w:hAnsi="Times New Roman" w:cs="宋体"/>
          <w:kern w:val="0"/>
          <w:sz w:val="24"/>
          <w:szCs w:val="24"/>
          <w:lang w:val="zh-CN"/>
        </w:rPr>
        <w:t>“</w:t>
      </w:r>
      <w:r w:rsidRPr="0061784A">
        <w:rPr>
          <w:rFonts w:ascii="宋体" w:eastAsia="宋体" w:hAnsi="Times New Roman" w:cs="宋体"/>
          <w:kern w:val="0"/>
          <w:sz w:val="24"/>
          <w:szCs w:val="24"/>
          <w:lang w:val="zh-CN"/>
        </w:rPr>
        <w:t>9+3</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中职免费教育模式，提高民族地区高中阶段教育普及水平。改善民族地区职业学校办学条件，扶持发展民族优秀传统文化、现代农牧业等特色优势专业。适当提高东中部省市职业学校招收民族地区学生的比例。积极支持民族地区优化高等学校布局，提高高等学校办学水平，鼓励支持民族地区和东中部省市双向扩大高校招生规模，扩大高等教育入学机会。鼓励在民族地区的中央企业和对口援建项目吸纳当地普通高校、职业学校少数民族毕业生就业。继续做好教育对口支援新疆、西藏和四省藏区工作。对南疆等教育基础薄弱的民族地区给予特殊支持。</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lastRenderedPageBreak/>
        <w:t>科学稳妥推行双语教育。加强民族地区国家通用语言文字教育，确保少数民族学生基本掌握和使用国家通用语言文字，提高少数民族语言文字教学水平，鼓励民族地区汉族师生学习少数民族语言文字，鼓励各少数民族师生之间相互学习语言文字。研究完善双语教师任职条件和评价标准。支持双语教师培养培训、教学研究、教材开发和出版，加强对少数民族文字教材的指导监管。建立健全双语教育督导评估和监测机制。</w:t>
      </w:r>
    </w:p>
    <w:p w:rsidR="006A7766" w:rsidRPr="0061784A" w:rsidRDefault="006A7766" w:rsidP="006A7766">
      <w:pPr>
        <w:autoSpaceDE w:val="0"/>
        <w:autoSpaceDN w:val="0"/>
        <w:adjustRightInd w:val="0"/>
        <w:spacing w:after="240"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办好内地民族班。进一步加强内地民族班建设，改善办学条件。强化管理服务，探索推进混班教学、混合住宿，在内地民族班开展</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走班制</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等多种教学管理模式试点，促进内地民族班学生尽快融入当地学习、生活，严格考核标准，完善淘汰机制，不断提高内地民族班办学水平。</w:t>
      </w:r>
    </w:p>
    <w:tbl>
      <w:tblPr>
        <w:tblW w:w="0" w:type="auto"/>
        <w:jc w:val="center"/>
        <w:tblLayout w:type="fixed"/>
        <w:tblCellMar>
          <w:left w:w="10" w:type="dxa"/>
          <w:right w:w="10" w:type="dxa"/>
        </w:tblCellMar>
        <w:tblLook w:val="0000"/>
      </w:tblPr>
      <w:tblGrid>
        <w:gridCol w:w="9071"/>
      </w:tblGrid>
      <w:tr w:rsidR="006A7766" w:rsidRPr="0061784A">
        <w:tblPrEx>
          <w:tblCellMar>
            <w:top w:w="0" w:type="dxa"/>
            <w:bottom w:w="0" w:type="dxa"/>
          </w:tblCellMar>
        </w:tblPrEx>
        <w:trPr>
          <w:jc w:val="center"/>
        </w:trPr>
        <w:tc>
          <w:tcPr>
            <w:tcW w:w="9071" w:type="dxa"/>
            <w:tcBorders>
              <w:top w:val="single" w:sz="8" w:space="0" w:color="auto"/>
              <w:left w:val="single" w:sz="8" w:space="0" w:color="auto"/>
              <w:bottom w:val="single" w:sz="8" w:space="0" w:color="auto"/>
              <w:right w:val="single" w:sz="8" w:space="0" w:color="auto"/>
            </w:tcBorders>
          </w:tcPr>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宋体" w:eastAsia="宋体" w:hAnsi="Times New Roman" w:cs="宋体" w:hint="eastAsia"/>
                <w:b/>
                <w:bCs/>
                <w:kern w:val="0"/>
                <w:sz w:val="20"/>
                <w:szCs w:val="20"/>
                <w:lang w:val="zh-CN"/>
              </w:rPr>
              <w:t>专栏</w:t>
            </w:r>
            <w:r w:rsidRPr="0061784A">
              <w:rPr>
                <w:rFonts w:ascii="Calibri" w:eastAsia="宋体" w:hAnsi="Calibri" w:cs="Calibri"/>
                <w:b/>
                <w:bCs/>
                <w:kern w:val="0"/>
                <w:sz w:val="20"/>
                <w:szCs w:val="20"/>
              </w:rPr>
              <w:t>14</w:t>
            </w:r>
            <w:r w:rsidRPr="0061784A">
              <w:rPr>
                <w:rFonts w:ascii="宋体" w:eastAsia="宋体" w:hAnsi="Calibri" w:cs="宋体" w:hint="eastAsia"/>
                <w:b/>
                <w:bCs/>
                <w:kern w:val="0"/>
                <w:sz w:val="20"/>
                <w:szCs w:val="20"/>
                <w:lang w:val="zh-CN"/>
              </w:rPr>
              <w:t xml:space="preserve">　支持民族教育发展</w:t>
            </w:r>
          </w:p>
        </w:tc>
      </w:tr>
      <w:tr w:rsidR="006A7766" w:rsidRPr="0061784A">
        <w:tblPrEx>
          <w:tblCellMar>
            <w:top w:w="0" w:type="dxa"/>
            <w:bottom w:w="0" w:type="dxa"/>
          </w:tblCellMar>
        </w:tblPrEx>
        <w:trPr>
          <w:jc w:val="center"/>
        </w:trPr>
        <w:tc>
          <w:tcPr>
            <w:tcW w:w="9071" w:type="dxa"/>
            <w:tcBorders>
              <w:top w:val="nil"/>
              <w:left w:val="single" w:sz="8" w:space="0" w:color="auto"/>
              <w:bottom w:val="single" w:sz="8" w:space="0" w:color="auto"/>
              <w:right w:val="single" w:sz="8" w:space="0" w:color="auto"/>
            </w:tcBorders>
          </w:tcPr>
          <w:p w:rsidR="006A7766" w:rsidRPr="0061784A" w:rsidRDefault="006A7766">
            <w:pPr>
              <w:autoSpaceDE w:val="0"/>
              <w:autoSpaceDN w:val="0"/>
              <w:adjustRightInd w:val="0"/>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 xml:space="preserve">　　加强双语教师培养培训，建设一批双语教师培养培训基地，通过特岗计划、定向培养、引导内地民族班高校毕业生到农村中小学担任双语教师等方式，补充新疆、西藏、四省藏区双语教师。加强少数民族高端人才培养，培养一批政治素质高、学术造诣深、具有国际影响力和话语权的少数民族优秀人才。落实少数民族高层次骨干人才培养计划，相关工程计划向民族地区倾斜。继续办好内地民族班，加强教育督导评估和质量监测，健全与双语教学配套的升学、考试等政策措施。办好民族院校。</w:t>
            </w:r>
          </w:p>
        </w:tc>
      </w:tr>
    </w:tbl>
    <w:p w:rsidR="006A7766" w:rsidRPr="0061784A" w:rsidRDefault="006A7766" w:rsidP="006A7766">
      <w:pPr>
        <w:autoSpaceDE w:val="0"/>
        <w:autoSpaceDN w:val="0"/>
        <w:adjustRightInd w:val="0"/>
        <w:spacing w:line="432" w:lineRule="atLeast"/>
        <w:ind w:firstLine="480"/>
        <w:rPr>
          <w:rFonts w:ascii="Times New Roman" w:eastAsia="楷体" w:hAnsi="Times New Roman" w:cs="Times New Roman"/>
          <w:kern w:val="0"/>
          <w:sz w:val="24"/>
          <w:szCs w:val="24"/>
        </w:rPr>
      </w:pPr>
      <w:r w:rsidRPr="0061784A">
        <w:rPr>
          <w:rFonts w:ascii="楷体" w:eastAsia="楷体" w:hAnsi="Times New Roman" w:cs="楷体" w:hint="eastAsia"/>
          <w:kern w:val="0"/>
          <w:sz w:val="24"/>
          <w:szCs w:val="24"/>
          <w:lang w:val="zh-CN"/>
        </w:rPr>
        <w:t>（六）保障困难群体受教育权利。</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办好特殊教育。继续实施好特殊教育提升计划，完善特殊教育学校布局。完善随班就读支持保障政策体系，重点支持贫困地区和农村地区普通中小学开展随班就读，推行融合教育。以区县为单位，精准施策，全面普及残疾儿童少年义务教育。推动特殊教育学校和残疾儿童康复机构积极创造条件，开展残疾儿童学前教育。加快发展以职业教育为主的残疾人高中阶段教育。为家庭经济困难的残疾儿童和残疾青少年提供包括义务教育、高中阶段教育在内的</w:t>
      </w:r>
      <w:r w:rsidRPr="0061784A">
        <w:rPr>
          <w:rFonts w:ascii="宋体" w:eastAsia="宋体" w:hAnsi="Times New Roman" w:cs="宋体"/>
          <w:kern w:val="0"/>
          <w:sz w:val="24"/>
          <w:szCs w:val="24"/>
          <w:lang w:val="zh-CN"/>
        </w:rPr>
        <w:t>12</w:t>
      </w:r>
      <w:r w:rsidRPr="0061784A">
        <w:rPr>
          <w:rFonts w:ascii="宋体" w:eastAsia="宋体" w:hAnsi="Times New Roman" w:cs="宋体" w:hint="eastAsia"/>
          <w:kern w:val="0"/>
          <w:sz w:val="24"/>
          <w:szCs w:val="24"/>
          <w:lang w:val="zh-CN"/>
        </w:rPr>
        <w:t>年免费教育。完善高等学校和职业学校招收残疾学生政策。逐步健全特殊教育课程教材体系、学校基本办学标准。实行轻中度残疾学生随班就读，中重度残疾学生在特教学校就读，为极重度残疾学生送教上门。促进教育与康复相结合，注重残疾学生潜能开发和缺陷补偿，强化职业素养和职业技能培养，加强残疾学生专业学习、就业等方面支持保障服务，促进残疾学生更好融入社会。</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实现家庭经济困难学生资助全覆盖。健全更加精准的教育资助体系，确保应助尽助。建立健全以学籍为基础的全国学生资助信息管理系统，加强与人口、民政、扶贫等部门信息系统的对接。根据经济发展水平和财力状况，适时调整资助标准。优先保障特殊困难群体。逐步分类推进中等职业教育免除学杂费。不断完善国家助学金制度和助学贷款政策。</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lastRenderedPageBreak/>
        <w:t>做好随迁子女教育工作。将进城务工人员随迁子女教育纳入城镇发展规划和财政保障范围。实行</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两免一补</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资金和生均公用经费基准定额资金随学生流动可携带。适应户籍制度改革要求，推动建立以居住证为主要依据的随迁子女入学办法，简化优化入学办理流程和证件要求，保障符合条件的随迁子女都能在公办学校或政府购买服务的民办学校就学，特大城市和随迁子女特别集中的地方可根据实际制定随迁子女入学的具体办法。实行混合编班和统一管理，帮助随迁子女融入学校和社区。进一步完善随迁子女接受义务教育后在流入地参加升学考试的政策措施。</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加强对留守儿童的关爱保护。健全服务体系，突出关爱重点，建立台账，掌握情况，实行更加人性化、精细化的服务政策，重点加强对无人监护和双亲在外留守儿童的关心、照顾和救助。加大学校教育关爱力度，建立学校校长、教师联系帮扶校内农村留守儿童的机制。明确强化家庭和家长的法定教育责任，鼓励父母取得居住证的适龄儿童随父母在工作地入学。加强寄宿制学校建设，进一步改善学习生活条件，创新关爱与教育形式，加强心理辅导、法治教育和安全教育。</w:t>
      </w:r>
    </w:p>
    <w:p w:rsidR="006A7766" w:rsidRPr="0061784A" w:rsidRDefault="006A7766" w:rsidP="006A7766">
      <w:pPr>
        <w:autoSpaceDE w:val="0"/>
        <w:autoSpaceDN w:val="0"/>
        <w:adjustRightInd w:val="0"/>
        <w:spacing w:line="432" w:lineRule="atLeast"/>
        <w:ind w:firstLine="480"/>
        <w:rPr>
          <w:rFonts w:ascii="Times New Roman" w:eastAsia="楷体" w:hAnsi="Times New Roman" w:cs="Times New Roman"/>
          <w:kern w:val="0"/>
          <w:sz w:val="24"/>
          <w:szCs w:val="24"/>
        </w:rPr>
      </w:pPr>
      <w:r w:rsidRPr="0061784A">
        <w:rPr>
          <w:rFonts w:ascii="楷体" w:eastAsia="楷体" w:hAnsi="Times New Roman" w:cs="楷体" w:hint="eastAsia"/>
          <w:kern w:val="0"/>
          <w:sz w:val="24"/>
          <w:szCs w:val="24"/>
          <w:lang w:val="zh-CN"/>
        </w:rPr>
        <w:t>（七）大力促进高校毕业生就业创业。</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实施高校毕业生就业创业促进计划。加强对毕业生的思想教育和就业引导，围绕国家重大发展战略拓宽就业渠道，引导鼓励毕业生面向基层就业和自主创业，做好基层就业项目、大学生征兵和大学生志愿服务西部计划等重点工作。进一步完善就业创业服务体系，充分利用</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互联网</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就业</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新模式，建立精准就业服务机制，提高高校就业创业指导水平和服务能力。进一步加大对就业困难毕业生帮扶力度，重点帮助家庭经济困难、少数民族、农村生源、残疾毕业生等各类就业困难群体就业创业，实现更加充分更高质量的就业创业。</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p>
    <w:tbl>
      <w:tblPr>
        <w:tblW w:w="0" w:type="auto"/>
        <w:jc w:val="center"/>
        <w:tblLayout w:type="fixed"/>
        <w:tblCellMar>
          <w:left w:w="10" w:type="dxa"/>
          <w:right w:w="10" w:type="dxa"/>
        </w:tblCellMar>
        <w:tblLook w:val="0000"/>
      </w:tblPr>
      <w:tblGrid>
        <w:gridCol w:w="9071"/>
      </w:tblGrid>
      <w:tr w:rsidR="006A7766" w:rsidRPr="0061784A">
        <w:tblPrEx>
          <w:tblCellMar>
            <w:top w:w="0" w:type="dxa"/>
            <w:bottom w:w="0" w:type="dxa"/>
          </w:tblCellMar>
        </w:tblPrEx>
        <w:trPr>
          <w:jc w:val="center"/>
        </w:trPr>
        <w:tc>
          <w:tcPr>
            <w:tcW w:w="9071" w:type="dxa"/>
            <w:tcBorders>
              <w:top w:val="single" w:sz="8" w:space="0" w:color="auto"/>
              <w:left w:val="single" w:sz="8" w:space="0" w:color="auto"/>
              <w:bottom w:val="single" w:sz="8" w:space="0" w:color="auto"/>
              <w:right w:val="single" w:sz="8" w:space="0" w:color="auto"/>
            </w:tcBorders>
          </w:tcPr>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宋体" w:eastAsia="宋体" w:hAnsi="Times New Roman" w:cs="宋体" w:hint="eastAsia"/>
                <w:b/>
                <w:bCs/>
                <w:kern w:val="0"/>
                <w:sz w:val="20"/>
                <w:szCs w:val="20"/>
                <w:lang w:val="zh-CN"/>
              </w:rPr>
              <w:t>专栏</w:t>
            </w:r>
            <w:r w:rsidRPr="0061784A">
              <w:rPr>
                <w:rFonts w:ascii="Calibri" w:eastAsia="宋体" w:hAnsi="Calibri" w:cs="Calibri"/>
                <w:b/>
                <w:bCs/>
                <w:kern w:val="0"/>
                <w:sz w:val="20"/>
                <w:szCs w:val="20"/>
              </w:rPr>
              <w:t>15</w:t>
            </w:r>
            <w:r w:rsidRPr="0061784A">
              <w:rPr>
                <w:rFonts w:ascii="宋体" w:eastAsia="宋体" w:hAnsi="Calibri" w:cs="宋体" w:hint="eastAsia"/>
                <w:b/>
                <w:bCs/>
                <w:kern w:val="0"/>
                <w:sz w:val="20"/>
                <w:szCs w:val="20"/>
                <w:lang w:val="zh-CN"/>
              </w:rPr>
              <w:t xml:space="preserve">　提升基本公共教育服务能力</w:t>
            </w:r>
          </w:p>
        </w:tc>
      </w:tr>
      <w:tr w:rsidR="006A7766" w:rsidRPr="0061784A">
        <w:tblPrEx>
          <w:tblCellMar>
            <w:top w:w="0" w:type="dxa"/>
            <w:bottom w:w="0" w:type="dxa"/>
          </w:tblCellMar>
        </w:tblPrEx>
        <w:trPr>
          <w:jc w:val="center"/>
        </w:trPr>
        <w:tc>
          <w:tcPr>
            <w:tcW w:w="9071" w:type="dxa"/>
            <w:tcBorders>
              <w:top w:val="nil"/>
              <w:left w:val="single" w:sz="8" w:space="0" w:color="auto"/>
              <w:bottom w:val="single" w:sz="8" w:space="0" w:color="auto"/>
              <w:right w:val="single" w:sz="8" w:space="0" w:color="auto"/>
            </w:tcBorders>
          </w:tcPr>
          <w:p w:rsidR="006A7766" w:rsidRPr="0061784A" w:rsidRDefault="006A7766">
            <w:pPr>
              <w:autoSpaceDE w:val="0"/>
              <w:autoSpaceDN w:val="0"/>
              <w:adjustRightInd w:val="0"/>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 xml:space="preserve">　　以中西部地区、贫困地区和民族地区为重点，补齐基本公共教育服务短板。加强普惠性幼儿园建设，重点保障中西部农村适龄儿童和实施全面两孩政策新增适龄儿童入园需求。加强义务教育学校标准化建设，全面改善贫困地区义务教育薄弱学校基本办学条件，逐步实现未达标城乡义务教育学校校舍、场所的标准化，重点支持革命老区、民族地区、边疆地区和集中连片特困地区。实施高中阶段教育普及攻坚，在中西部集中连片特困县、国家扶贫开发工作重点县、民族地区县、革命老区县新建、改扩建一批办学条件达标的普通高中和中等职业学校，增加高中阶段教育资源。</w:t>
            </w:r>
            <w:r w:rsidRPr="0061784A">
              <w:rPr>
                <w:rFonts w:ascii="Calibri" w:eastAsia="宋体" w:hAnsi="Calibri" w:cs="Calibri"/>
                <w:kern w:val="0"/>
                <w:sz w:val="20"/>
                <w:szCs w:val="20"/>
              </w:rPr>
              <w:t>30</w:t>
            </w:r>
            <w:r w:rsidRPr="0061784A">
              <w:rPr>
                <w:rFonts w:ascii="宋体" w:eastAsia="宋体" w:hAnsi="Calibri" w:cs="宋体" w:hint="eastAsia"/>
                <w:kern w:val="0"/>
                <w:sz w:val="20"/>
                <w:szCs w:val="20"/>
                <w:lang w:val="zh-CN"/>
              </w:rPr>
              <w:t>万人口以下未建设特殊教育学校的县可根据实际需要支持接收随班就读残疾学生较多的普通学校设立特殊教育资源教室（中心）。鼓励有条件的地区试点建设孤独症儿童少年特殊教育学校（部）。依托现有特殊教育和职业教育资源，每个省（区、市）集中力量办好至少一所面向全省（区、市）招生的残疾人中等职业学校、一所盲生高中、一所聋生高中。支持招收残疾学生较多的普通学校建设资源教室，扩大特殊教育规模。</w:t>
            </w:r>
          </w:p>
        </w:tc>
      </w:tr>
    </w:tbl>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b/>
          <w:bCs/>
          <w:kern w:val="0"/>
          <w:sz w:val="24"/>
          <w:szCs w:val="24"/>
          <w:lang w:val="zh-CN"/>
        </w:rPr>
        <w:lastRenderedPageBreak/>
        <w:t>八、着力加强教师队伍建设</w:t>
      </w:r>
    </w:p>
    <w:p w:rsidR="006A7766" w:rsidRPr="0061784A" w:rsidRDefault="006A7766" w:rsidP="006A7766">
      <w:pPr>
        <w:autoSpaceDE w:val="0"/>
        <w:autoSpaceDN w:val="0"/>
        <w:adjustRightInd w:val="0"/>
        <w:spacing w:line="432" w:lineRule="atLeast"/>
        <w:ind w:firstLine="480"/>
        <w:rPr>
          <w:rFonts w:ascii="Times New Roman" w:eastAsia="楷体" w:hAnsi="Times New Roman" w:cs="Times New Roman"/>
          <w:kern w:val="0"/>
          <w:sz w:val="24"/>
          <w:szCs w:val="24"/>
        </w:rPr>
      </w:pPr>
      <w:r w:rsidRPr="0061784A">
        <w:rPr>
          <w:rFonts w:ascii="楷体" w:eastAsia="楷体" w:hAnsi="Times New Roman" w:cs="楷体" w:hint="eastAsia"/>
          <w:kern w:val="0"/>
          <w:sz w:val="24"/>
          <w:szCs w:val="24"/>
          <w:lang w:val="zh-CN"/>
        </w:rPr>
        <w:t>（一）加强师德师风建设。</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落实大中小学师德师风建设长效机制。坚持教书和育人相统一、言传和身教相统一、潜心问道和关注社会相统一、学术自由和学术规范相统一，引导广大教师以德立身、以德立学、以德施教。开展多种形式的师德教育，把教师职业理想、职业道德、法治、心理健康等教育融入培养、培训和管理的全过程，推动各地各校出台具体的实施细则和办法，构筑覆盖各级各类学校的师德建设制度网络，推动学校针对师德建设突出问题开展自查自纠，学校领导干部带头，全面加强教师队伍学风、教风、作风建设，努力建设一支有理想信念、有道德情操、有扎实学识、有仁爱之心的教师队伍。</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加强教师思想政治工作。创新工作手段和载体，开辟思想教育新阵地，抓好骨干教师和学科带头人培训，组织广大教师开展多种形式的社会实践活动，了解国情、社情、民情，引导广大教师带头践行社会主义核心价值观，增进对中国特色社会主义的思想认同、政治认同、理论认同和情感认同。加大对新入职教师、海外留学归国教师的国情国史教育力度。大力宣传和表彰优秀教师、师德标兵，提升教师职业的崇高感和荣誉感。</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完善师德师风考评监督机制。将师德师风建设作为学校工作考核和教育质量督导评估的重要内容，把师德师风表现作为教师考评的首要内容，建立个人自评、学生测评、同事互评、单位考评等多种形式相结合的考核机制，构建学校、教师、学生、家长和社会多方参与的师德师风监督体系。完善师德表彰奖励制度，将师德表现作为评奖评优的首要条件。依法依规加大对各类违反师德和学术不端行为的查处力度，对考核不合格的教师在职称评审、岗位聘用、评优奖励等环节实行一票否决制，将表现恶劣的清除出教师队伍。建立师德事件及舆情快速反应机制，及时掌握师德师风信息动态，及时纠正不良倾向和问题。</w:t>
      </w:r>
    </w:p>
    <w:p w:rsidR="006A7766" w:rsidRPr="0061784A" w:rsidRDefault="006A7766" w:rsidP="006A7766">
      <w:pPr>
        <w:autoSpaceDE w:val="0"/>
        <w:autoSpaceDN w:val="0"/>
        <w:adjustRightInd w:val="0"/>
        <w:spacing w:line="432" w:lineRule="atLeast"/>
        <w:ind w:firstLine="480"/>
        <w:rPr>
          <w:rFonts w:ascii="Times New Roman" w:eastAsia="楷体" w:hAnsi="Times New Roman" w:cs="Times New Roman"/>
          <w:kern w:val="0"/>
          <w:sz w:val="24"/>
          <w:szCs w:val="24"/>
        </w:rPr>
      </w:pPr>
      <w:r w:rsidRPr="0061784A">
        <w:rPr>
          <w:rFonts w:ascii="楷体" w:eastAsia="楷体" w:hAnsi="Times New Roman" w:cs="楷体" w:hint="eastAsia"/>
          <w:kern w:val="0"/>
          <w:sz w:val="24"/>
          <w:szCs w:val="24"/>
          <w:lang w:val="zh-CN"/>
        </w:rPr>
        <w:t>（二）提升教师能力素质。</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推进教师教育综合改革。加强教师教育体系建设，办好一批师范院校和师范专业，改进教师培养机制、模式、课程，探索建立教师教育质量监测评估制度。做好师范类专业认证试点工作。完善高校、地方政府、中小学</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三位一体</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的协同育人机制，加强师范生教育实践和教师教育师资队伍建设。全面推动教师教育改革创新，着力提高教师培养质量。继续实施卓越教师培养计划，扩大教育硕士招生规模，培养高层次中小学和中等职业学校教师。</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完善教师校长培训体系。落实中小学教师校长五年一周期不少于</w:t>
      </w:r>
      <w:r w:rsidRPr="0061784A">
        <w:rPr>
          <w:rFonts w:ascii="宋体" w:eastAsia="宋体" w:hAnsi="Times New Roman" w:cs="宋体"/>
          <w:kern w:val="0"/>
          <w:sz w:val="24"/>
          <w:szCs w:val="24"/>
          <w:lang w:val="zh-CN"/>
        </w:rPr>
        <w:t>360</w:t>
      </w:r>
      <w:r w:rsidRPr="0061784A">
        <w:rPr>
          <w:rFonts w:ascii="宋体" w:eastAsia="宋体" w:hAnsi="Times New Roman" w:cs="宋体" w:hint="eastAsia"/>
          <w:kern w:val="0"/>
          <w:sz w:val="24"/>
          <w:szCs w:val="24"/>
          <w:lang w:val="zh-CN"/>
        </w:rPr>
        <w:t>学时的全</w:t>
      </w:r>
      <w:r w:rsidRPr="0061784A">
        <w:rPr>
          <w:rFonts w:ascii="宋体" w:eastAsia="宋体" w:hAnsi="Times New Roman" w:cs="宋体" w:hint="eastAsia"/>
          <w:kern w:val="0"/>
          <w:sz w:val="24"/>
          <w:szCs w:val="24"/>
          <w:lang w:val="zh-CN"/>
        </w:rPr>
        <w:lastRenderedPageBreak/>
        <w:t>员培训制度，实施新一周期教师校长全员培训。建立培训学分与教师管理结合机制，构建教师校长培训学分银行，加强教师校长网络研修社区建设。加强县级教师培训机构能力建设，整合高等学校、县级教师发展中心和中小学校优质资源，建立中小学教师校长专业发展支持服务体系。加强职业学校</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双师型</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教师队伍建设，组织专业课教师定期参加企业实践，完善校企共建</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双师型</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教师培养培训体系。推进高校青年教师专业发展，加强新入职教师岗前培训，建立健全高校教师继续教育与培训制度，重点提高教育教学能力。加强特殊教育教师培养，提高特殊教育教师教育教学能力。健全和强化各级各类学校教研制度和机构，加强教研队伍建设，发挥教学名师和优秀教师的示范引领作用，鼓励青年教师参与教学团队、创新团队。开展教师信息化教育教学培训，提高教师和管理人员信息技术应用能力。全面开展依法治教和教育信息化领导力培训，提升校长和教育行政管理人员现代教育治理的意识和能力素养。注重专业培训，提高少先队辅导员和大学辅导员队伍工作水平。</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培养造就教学名师。在国家和省两级认定一批教学名师，鼓励教学名师交流讲学，在全国各地带动造就一大批高水平教学人才。吸引优秀教师到中西部农村任教。鼓励教师在实践中大胆探索，创新教育模式和教育方法，形成教学特色，造就一批教育家。</w:t>
      </w:r>
    </w:p>
    <w:p w:rsidR="006A7766" w:rsidRPr="0061784A" w:rsidRDefault="006A7766" w:rsidP="006A7766">
      <w:pPr>
        <w:autoSpaceDE w:val="0"/>
        <w:autoSpaceDN w:val="0"/>
        <w:adjustRightInd w:val="0"/>
        <w:spacing w:line="432" w:lineRule="atLeast"/>
        <w:ind w:firstLine="480"/>
        <w:rPr>
          <w:rFonts w:ascii="Times New Roman" w:eastAsia="楷体" w:hAnsi="Times New Roman" w:cs="Times New Roman"/>
          <w:kern w:val="0"/>
          <w:sz w:val="24"/>
          <w:szCs w:val="24"/>
        </w:rPr>
      </w:pPr>
      <w:r w:rsidRPr="0061784A">
        <w:rPr>
          <w:rFonts w:ascii="楷体" w:eastAsia="楷体" w:hAnsi="Times New Roman" w:cs="楷体" w:hint="eastAsia"/>
          <w:kern w:val="0"/>
          <w:sz w:val="24"/>
          <w:szCs w:val="24"/>
          <w:lang w:val="zh-CN"/>
        </w:rPr>
        <w:t>（三）吸引一流人才从教。</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吸引优秀毕业生从教。完善师范院校提前批次录取的办法。完善免费师范生制度体系，吸引优秀学生读师范当老师。鼓励重点高校为非师范专业学生提供教师教育课程服务，畅通非师范专业毕业生从教通道。落实完善毕业生到乡村学校服务的学费代偿政策，吸引优秀毕业生到中小学和中等职业学校特别是农村学校任教。</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大力引进行业企业一流人才。允许高校和职业学校设立一定比例的流动岗位，吸引具有创新实践经验的企业家、高科技人才及各类高级专业人才兼职任教。鼓励应用型高校和职业学校聘请具有实践经验的专业技术人员、高技能人才、民族民间文化传承人担任兼职教师或专业带头人。力争到</w:t>
      </w:r>
      <w:r w:rsidRPr="0061784A">
        <w:rPr>
          <w:rFonts w:ascii="宋体" w:eastAsia="宋体" w:hAnsi="Times New Roman" w:cs="宋体"/>
          <w:kern w:val="0"/>
          <w:sz w:val="24"/>
          <w:szCs w:val="24"/>
          <w:lang w:val="zh-CN"/>
        </w:rPr>
        <w:t>2020</w:t>
      </w:r>
      <w:r w:rsidRPr="0061784A">
        <w:rPr>
          <w:rFonts w:ascii="宋体" w:eastAsia="宋体" w:hAnsi="Times New Roman" w:cs="宋体" w:hint="eastAsia"/>
          <w:kern w:val="0"/>
          <w:sz w:val="24"/>
          <w:szCs w:val="24"/>
          <w:lang w:val="zh-CN"/>
        </w:rPr>
        <w:t>年，应用型高校和职业学校有一大批行业企业认可的领军人才。</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建设高校一流人才队伍。加快推进人才发展体制机制改革，优化人才发展环境，充分激发人才创新创业活力。落实好</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千人计划</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万人计划</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等重大人才工程，深入实施</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长江学者奖励计划</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。改进人才培养支持机制，大力培养引进学科领军人才、高层次科技创新人才和青年拔尖人才。实行更积极、更开放、更有效的人才</w:t>
      </w:r>
      <w:r w:rsidRPr="0061784A">
        <w:rPr>
          <w:rFonts w:ascii="宋体" w:eastAsia="宋体" w:hAnsi="Times New Roman" w:cs="宋体" w:hint="eastAsia"/>
          <w:kern w:val="0"/>
          <w:sz w:val="24"/>
          <w:szCs w:val="24"/>
          <w:lang w:val="zh-CN"/>
        </w:rPr>
        <w:lastRenderedPageBreak/>
        <w:t>引进政策，对国家急需紧缺的特殊人才，开辟专门渠道，实行特殊政策，实现精准引进。完善引才配套政策，解决引进人才的任职、社会保障、户籍、子女教育等问题。配合外国人永久居留制度改革，健全外籍教师资格认证、服务管理等制度。加大对中西部地区、人文社科领域和青年人才支持力度。</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培养造就一支高素质学校领导人员队伍。坚持党管干部原则，坚持德才兼备、以德为先的用人标准，充分结合学校特点，遵循领导人员成长规律，选拔任用讲政治、懂教育、善管理、敢担当、作风正的优秀人才担任学校领导班子成员。出台高等学校领导人员管理暂行办法，严格任职资格条件，健全选拔任用制度，拓展选人用人视野；加强领导人员培养教育和后备人才队伍建设，统筹推进交流，完善激励保障机制，加强人文关怀，造就一批国内外知名的大学校长和教育家。出台中小学校领导人员管理暂行办法，明确任职资格条件，规范选拔任用工作，完善考核评价机制，加强激励保障，建立和推行中小学校长职级制；支持学校领导人员依法依规履行职责，鼓励在实践中大胆探索创新，形成教学特色和办学风格，造就一批优秀中小学校长和教育家。</w:t>
      </w:r>
    </w:p>
    <w:p w:rsidR="006A7766" w:rsidRPr="0061784A" w:rsidRDefault="006A7766" w:rsidP="006A7766">
      <w:pPr>
        <w:autoSpaceDE w:val="0"/>
        <w:autoSpaceDN w:val="0"/>
        <w:adjustRightInd w:val="0"/>
        <w:spacing w:line="432" w:lineRule="atLeast"/>
        <w:ind w:firstLine="480"/>
        <w:rPr>
          <w:rFonts w:ascii="Times New Roman" w:eastAsia="楷体" w:hAnsi="Times New Roman" w:cs="Times New Roman"/>
          <w:kern w:val="0"/>
          <w:sz w:val="24"/>
          <w:szCs w:val="24"/>
        </w:rPr>
      </w:pPr>
      <w:r w:rsidRPr="0061784A">
        <w:rPr>
          <w:rFonts w:ascii="楷体" w:eastAsia="楷体" w:hAnsi="Times New Roman" w:cs="楷体" w:hint="eastAsia"/>
          <w:kern w:val="0"/>
          <w:sz w:val="24"/>
          <w:szCs w:val="24"/>
          <w:lang w:val="zh-CN"/>
        </w:rPr>
        <w:t>（四）优化教师资源配置。</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加强乡村教师队伍建设。推动省级政府建立统筹规划、统一选拔的乡村教师补充机制。逐步扩大农村教师特岗计划实施规模，鼓励地方政府和师范院校加强本土化培养，采取多种方式定向培养</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一专多能</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的乡村教师。探索建立新聘教师农村学校任教服务期制度，将在乡村学校或薄弱学校任教经历作为城镇中小学教师晋升高级教师的必要条件。鼓励支持教学效果好、身体健康的退休特级教师、高级教师到乡村学校支教讲学。推动地方实行城乡统一的中小学教职工编制标准，对村小学和教学点采取生师比和班师比相结合的方式核定教职工编制。全面落实集中连片特困地区乡村教师生活补助政策，依据学校艰苦边远程度实行差别化的补助标准。建立乡村教师荣誉制度，对长期在乡村学校任教的优秀教师按照国家有关规定进行表彰。</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加快补充紧缺教师。推动落实幼儿园教职工配备标准，建立幼儿园教师动态补充机制，并鼓励通过政府购买岗位等方式解决幼儿园教师和保育员、保健员短缺问题，着力补足配齐幼儿园教职工。实行义务教育教师编制城乡、区域统筹和动态管理，县级教育行政部门在核定的教职工编制总额和岗位总量内，按照班额、生源等情况，充分考虑乡村小规模学校、寄宿制学校和城镇学校的实际需要，统筹分配各校教职工编制和岗位数量，并报同级机构编制部门和财政部门备案，着力解决乡村教师结构性缺员和城镇师资不足问题。配齐特殊教育教师。根据职业</w:t>
      </w:r>
      <w:r w:rsidRPr="0061784A">
        <w:rPr>
          <w:rFonts w:ascii="宋体" w:eastAsia="宋体" w:hAnsi="Times New Roman" w:cs="宋体" w:hint="eastAsia"/>
          <w:kern w:val="0"/>
          <w:sz w:val="24"/>
          <w:szCs w:val="24"/>
          <w:lang w:val="zh-CN"/>
        </w:rPr>
        <w:lastRenderedPageBreak/>
        <w:t>教育特点核定公办职业学校教职工编制，引导地方采取多种方式定向培养，加大贫困地区中等职业学校教师队伍补充力度。面向人才培养结构调整需要，优化高等学校教师结构，鼓励高等学校加大聘用具有其他学校学习工作和行业企业工作经历教师的力度。</w:t>
      </w:r>
    </w:p>
    <w:p w:rsidR="006A7766" w:rsidRPr="0061784A" w:rsidRDefault="006A7766" w:rsidP="006A7766">
      <w:pPr>
        <w:autoSpaceDE w:val="0"/>
        <w:autoSpaceDN w:val="0"/>
        <w:adjustRightInd w:val="0"/>
        <w:spacing w:line="432" w:lineRule="atLeast"/>
        <w:ind w:firstLine="480"/>
        <w:rPr>
          <w:rFonts w:ascii="Times New Roman" w:eastAsia="楷体" w:hAnsi="Times New Roman" w:cs="Times New Roman"/>
          <w:kern w:val="0"/>
          <w:sz w:val="24"/>
          <w:szCs w:val="24"/>
        </w:rPr>
      </w:pPr>
      <w:r w:rsidRPr="0061784A">
        <w:rPr>
          <w:rFonts w:ascii="楷体" w:eastAsia="楷体" w:hAnsi="Times New Roman" w:cs="楷体" w:hint="eastAsia"/>
          <w:kern w:val="0"/>
          <w:sz w:val="24"/>
          <w:szCs w:val="24"/>
          <w:lang w:val="zh-CN"/>
        </w:rPr>
        <w:t>（五）完善教师管理制度。</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严格教师职业准入。健全教师专业标准，明确师德和心理健康要求，完善教师资格制度。依照科学合理、分类指导原则，依法实施中小学教师资格考试制度，进行中小学教师定期登记。幼儿园新入职教师须取得幼儿园教师资格证，深化义务教育阶段教师</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县管校聘</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管理改革，探索将行业企业从业经历作为取得职业学校专业课教师资格的必要条件，将新入职教师岗前培训和教学实习作为取得高等学校教师资格的必备条件。</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完善教师职称制度。实行教师职称评审与岗位聘用相结合的办法，全面推开中小学教师职务（职称）制度改革，在中小学设置正高级教师职务（职称），推进中等职业学校教师职务（职称）制度改革，探索在中等职业学校设置正高级职务（职称）。建立具有职业教育特点的职业学校职务（职称）评审制度。畅通民办学校教师申报参加职务（职称）评审渠道。</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改进教师考核评价制度。加快研制各级各类教师队伍建设标准。建立符合大中小学教师岗位特点的评价机制，深入推进高校教师考核评价制度改革，坚持德才兼备，以实际能力为衡量标准，注重凭能力、实绩和贡献评价人才，克服唯学历、唯职称、唯论文等倾向，引导高校教师潜心教书育人，围绕国家战略需求开展科学研究。</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p>
    <w:tbl>
      <w:tblPr>
        <w:tblW w:w="0" w:type="auto"/>
        <w:jc w:val="center"/>
        <w:tblLayout w:type="fixed"/>
        <w:tblCellMar>
          <w:left w:w="10" w:type="dxa"/>
          <w:right w:w="10" w:type="dxa"/>
        </w:tblCellMar>
        <w:tblLook w:val="0000"/>
      </w:tblPr>
      <w:tblGrid>
        <w:gridCol w:w="9071"/>
      </w:tblGrid>
      <w:tr w:rsidR="006A7766" w:rsidRPr="0061784A">
        <w:tblPrEx>
          <w:tblCellMar>
            <w:top w:w="0" w:type="dxa"/>
            <w:bottom w:w="0" w:type="dxa"/>
          </w:tblCellMar>
        </w:tblPrEx>
        <w:trPr>
          <w:jc w:val="center"/>
        </w:trPr>
        <w:tc>
          <w:tcPr>
            <w:tcW w:w="9071" w:type="dxa"/>
            <w:tcBorders>
              <w:top w:val="single" w:sz="8" w:space="0" w:color="auto"/>
              <w:left w:val="single" w:sz="8" w:space="0" w:color="auto"/>
              <w:bottom w:val="single" w:sz="8" w:space="0" w:color="auto"/>
              <w:right w:val="single" w:sz="8" w:space="0" w:color="auto"/>
            </w:tcBorders>
          </w:tcPr>
          <w:p w:rsidR="006A7766" w:rsidRPr="0061784A" w:rsidRDefault="006A7766">
            <w:pPr>
              <w:autoSpaceDE w:val="0"/>
              <w:autoSpaceDN w:val="0"/>
              <w:adjustRightInd w:val="0"/>
              <w:jc w:val="center"/>
              <w:rPr>
                <w:rFonts w:ascii="Times New Roman" w:eastAsia="宋体" w:hAnsi="Times New Roman" w:cs="Times New Roman"/>
                <w:kern w:val="0"/>
                <w:szCs w:val="21"/>
              </w:rPr>
            </w:pPr>
            <w:r w:rsidRPr="0061784A">
              <w:rPr>
                <w:rFonts w:ascii="宋体" w:eastAsia="宋体" w:hAnsi="Times New Roman" w:cs="宋体" w:hint="eastAsia"/>
                <w:b/>
                <w:bCs/>
                <w:kern w:val="0"/>
                <w:sz w:val="20"/>
                <w:szCs w:val="20"/>
                <w:lang w:val="zh-CN"/>
              </w:rPr>
              <w:t>专栏</w:t>
            </w:r>
            <w:r w:rsidRPr="0061784A">
              <w:rPr>
                <w:rFonts w:ascii="Calibri" w:eastAsia="宋体" w:hAnsi="Calibri" w:cs="Calibri"/>
                <w:b/>
                <w:bCs/>
                <w:kern w:val="0"/>
                <w:sz w:val="20"/>
                <w:szCs w:val="20"/>
              </w:rPr>
              <w:t>16</w:t>
            </w:r>
            <w:r w:rsidRPr="0061784A">
              <w:rPr>
                <w:rFonts w:ascii="宋体" w:eastAsia="宋体" w:hAnsi="Calibri" w:cs="宋体" w:hint="eastAsia"/>
                <w:b/>
                <w:bCs/>
                <w:kern w:val="0"/>
                <w:sz w:val="20"/>
                <w:szCs w:val="20"/>
                <w:lang w:val="zh-CN"/>
              </w:rPr>
              <w:t xml:space="preserve">　加强教师队伍建设</w:t>
            </w:r>
          </w:p>
        </w:tc>
      </w:tr>
      <w:tr w:rsidR="006A7766" w:rsidRPr="0061784A">
        <w:tblPrEx>
          <w:tblCellMar>
            <w:top w:w="0" w:type="dxa"/>
            <w:bottom w:w="0" w:type="dxa"/>
          </w:tblCellMar>
        </w:tblPrEx>
        <w:trPr>
          <w:jc w:val="center"/>
        </w:trPr>
        <w:tc>
          <w:tcPr>
            <w:tcW w:w="9071" w:type="dxa"/>
            <w:tcBorders>
              <w:top w:val="nil"/>
              <w:left w:val="single" w:sz="8" w:space="0" w:color="auto"/>
              <w:bottom w:val="single" w:sz="8" w:space="0" w:color="auto"/>
              <w:right w:val="single" w:sz="8" w:space="0" w:color="auto"/>
            </w:tcBorders>
          </w:tcPr>
          <w:p w:rsidR="006A7766" w:rsidRPr="0061784A" w:rsidRDefault="006A7766">
            <w:pPr>
              <w:autoSpaceDE w:val="0"/>
              <w:autoSpaceDN w:val="0"/>
              <w:adjustRightInd w:val="0"/>
              <w:rPr>
                <w:rFonts w:ascii="Times New Roman" w:eastAsia="宋体" w:hAnsi="Times New Roman" w:cs="Times New Roman"/>
                <w:kern w:val="0"/>
                <w:szCs w:val="21"/>
              </w:rPr>
            </w:pPr>
            <w:r w:rsidRPr="0061784A">
              <w:rPr>
                <w:rFonts w:ascii="宋体" w:eastAsia="宋体" w:hAnsi="Times New Roman" w:cs="宋体" w:hint="eastAsia"/>
                <w:kern w:val="0"/>
                <w:sz w:val="20"/>
                <w:szCs w:val="20"/>
                <w:lang w:val="zh-CN"/>
              </w:rPr>
              <w:t xml:space="preserve">　　落实乡村教师支持计划，努力造就一支素质优良、甘于奉献、扎根乡村的教师队伍。继续实施</w:t>
            </w:r>
            <w:r w:rsidRPr="0061784A">
              <w:rPr>
                <w:rFonts w:ascii="宋体" w:eastAsia="宋体" w:hAnsi="Times New Roman" w:cs="宋体"/>
                <w:kern w:val="0"/>
                <w:sz w:val="20"/>
                <w:szCs w:val="20"/>
                <w:lang w:val="zh-CN"/>
              </w:rPr>
              <w:t>“</w:t>
            </w:r>
            <w:r w:rsidRPr="0061784A">
              <w:rPr>
                <w:rFonts w:ascii="宋体" w:eastAsia="宋体" w:hAnsi="Times New Roman" w:cs="宋体" w:hint="eastAsia"/>
                <w:kern w:val="0"/>
                <w:sz w:val="20"/>
                <w:szCs w:val="20"/>
                <w:lang w:val="zh-CN"/>
              </w:rPr>
              <w:t>国培计划</w:t>
            </w:r>
            <w:r w:rsidRPr="0061784A">
              <w:rPr>
                <w:rFonts w:ascii="宋体" w:eastAsia="宋体" w:hAnsi="Times New Roman" w:cs="宋体"/>
                <w:kern w:val="0"/>
                <w:sz w:val="20"/>
                <w:szCs w:val="20"/>
                <w:lang w:val="zh-CN"/>
              </w:rPr>
              <w:t>”</w:t>
            </w:r>
            <w:r w:rsidRPr="0061784A">
              <w:rPr>
                <w:rFonts w:ascii="宋体" w:eastAsia="宋体" w:hAnsi="Times New Roman" w:cs="宋体" w:hint="eastAsia"/>
                <w:kern w:val="0"/>
                <w:sz w:val="20"/>
                <w:szCs w:val="20"/>
                <w:lang w:val="zh-CN"/>
              </w:rPr>
              <w:t>，集中支持中西部乡村教师校长培训。实施中西部中小学首席教师岗位计划，遴选师德高尚、教学水平高、带动能力强的优秀教师，组织开展教育教学研究，带动当地教师整体水平提升。建设乡村教师周转宿舍，保障农村特岗教师、支教交流教师、农村寄宿制学校管理教师等必要的住宿生活条件。加强贫困地区中等职业学校教师补充，引导地方采取多种方式定向培养。加快高校高层次人才队伍建设。</w:t>
            </w:r>
          </w:p>
        </w:tc>
      </w:tr>
    </w:tbl>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b/>
          <w:bCs/>
          <w:kern w:val="0"/>
          <w:sz w:val="24"/>
          <w:szCs w:val="24"/>
          <w:lang w:val="zh-CN"/>
        </w:rPr>
        <w:t>九、加快推进教育治理现代化</w:t>
      </w:r>
    </w:p>
    <w:p w:rsidR="006A7766" w:rsidRPr="0061784A" w:rsidRDefault="006A7766" w:rsidP="006A7766">
      <w:pPr>
        <w:autoSpaceDE w:val="0"/>
        <w:autoSpaceDN w:val="0"/>
        <w:adjustRightInd w:val="0"/>
        <w:spacing w:line="432" w:lineRule="atLeast"/>
        <w:ind w:firstLine="480"/>
        <w:rPr>
          <w:rFonts w:ascii="Times New Roman" w:eastAsia="楷体" w:hAnsi="Times New Roman" w:cs="Times New Roman"/>
          <w:kern w:val="0"/>
          <w:sz w:val="24"/>
          <w:szCs w:val="24"/>
        </w:rPr>
      </w:pPr>
      <w:r w:rsidRPr="0061784A">
        <w:rPr>
          <w:rFonts w:ascii="楷体" w:eastAsia="楷体" w:hAnsi="Times New Roman" w:cs="楷体" w:hint="eastAsia"/>
          <w:kern w:val="0"/>
          <w:sz w:val="24"/>
          <w:szCs w:val="24"/>
          <w:lang w:val="zh-CN"/>
        </w:rPr>
        <w:t>（一）推进政府职能转变。</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深化教育行政审批制度改革。建立教育行政权力清单和责任清单制度，全面公开教育及相关政府部门职能、法律依据、实施主体、职责权限、管理流程、监</w:t>
      </w:r>
      <w:r w:rsidRPr="0061784A">
        <w:rPr>
          <w:rFonts w:ascii="宋体" w:eastAsia="宋体" w:hAnsi="Times New Roman" w:cs="宋体" w:hint="eastAsia"/>
          <w:kern w:val="0"/>
          <w:sz w:val="24"/>
          <w:szCs w:val="24"/>
          <w:lang w:val="zh-CN"/>
        </w:rPr>
        <w:lastRenderedPageBreak/>
        <w:t>督方式等事项。减少教育行政审批事项，对保留的教育行政审批要简化程序，加强信息公开，方便基层和群众办事。强化事中事后监管。严格控制对各级各类学校的项目评审、教育评估、人才评价和检查事项，强化服务功能。</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优化政府服务。努力为学校提供必要的专业性指导和服务，重点加强教学指导、教师培训、基建保障、校园安全纠纷调处、就业信息、质量监测评估诊断、教育涉外机构信息、教育教学基本资源等方面服务，积极探索为学校、教师、学生服务的新途径、新方式。</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健全民主决策机制。把公众参与、专家论证、风险评估、合法性审查、集体讨论决定作为重大教育决策法定程序。充分发挥国家教育咨询委员会作用。多形式多渠道听取公众和社会各界对重大教育决策的意见建议。建立科研咨询支撑行政决策的机制，加强教育智库建设，提升教育科研水平，强化教育政策储备研究。</w:t>
      </w:r>
    </w:p>
    <w:p w:rsidR="006A7766" w:rsidRPr="0061784A" w:rsidRDefault="006A7766" w:rsidP="006A7766">
      <w:pPr>
        <w:autoSpaceDE w:val="0"/>
        <w:autoSpaceDN w:val="0"/>
        <w:adjustRightInd w:val="0"/>
        <w:spacing w:line="432" w:lineRule="atLeast"/>
        <w:ind w:firstLine="480"/>
        <w:rPr>
          <w:rFonts w:ascii="Times New Roman" w:eastAsia="楷体" w:hAnsi="Times New Roman" w:cs="Times New Roman"/>
          <w:kern w:val="0"/>
          <w:sz w:val="24"/>
          <w:szCs w:val="24"/>
        </w:rPr>
      </w:pPr>
      <w:r w:rsidRPr="0061784A">
        <w:rPr>
          <w:rFonts w:ascii="楷体" w:eastAsia="楷体" w:hAnsi="Times New Roman" w:cs="楷体" w:hint="eastAsia"/>
          <w:kern w:val="0"/>
          <w:sz w:val="24"/>
          <w:szCs w:val="24"/>
          <w:lang w:val="zh-CN"/>
        </w:rPr>
        <w:t>（二）构建有效监管体系。</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加强教育标准工作。完善教育标准研制、审定、复审机制。加快完善国家教育标准体系，完善各级各类学校教育质量标准，健全各级各类学校建设、教育装备、教师队伍建设、教育投入、教育信息化、教育督导、学校运行、语言文字等标准。推进教育标准实施和监督。</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完善教育质量监测制度。健全国家教育质量评估监测机构，继续实施国家义务教育质量监测。探索建立学前教育、特殊教育质量监测评价体系。鼓励行业企业根据职业技能标准开展职业教育质量监测，分行业定期对职业教育质量进行监测评估，建立健全职业教育质量保障体系。逐步扩大工程、医学等高等教育认证范围。分类开展普通高等学校教育教学评估工作。完善研究生教育质量评估，继续做好博士、硕士学位论文抽检，完善学位点淘汰退出机制，严肃处理论文造假行为。探索学校根据标准自定规则程序、政府监管落实情况的机制。建立基于大数据分析的质量监测机制。强化监管结果运用，建立公开承诺、权责一体、违者退出的机制。</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进一步完善教育督导制度。完善督政、督学、评估监测制度体系。依法健全教育督导机构，完善督学资格准入、持证履职、聘任考核、聘期管理等制度，强化教育督导队伍建设。加强学校视导员队伍建设，建立地方政府履行教育职责督导制度，完善教育重大政策专项督导制度。完善教育督导报告发布制度，加大教育督导公开和问责力度。进一步健全督导制度，充分发挥督导促进教育改革发展的作用。</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强化社会监督评价。加大信息公开力度，建立健全信息公开评议制度，推动</w:t>
      </w:r>
      <w:r w:rsidRPr="0061784A">
        <w:rPr>
          <w:rFonts w:ascii="宋体" w:eastAsia="宋体" w:hAnsi="Times New Roman" w:cs="宋体" w:hint="eastAsia"/>
          <w:kern w:val="0"/>
          <w:sz w:val="24"/>
          <w:szCs w:val="24"/>
          <w:lang w:val="zh-CN"/>
        </w:rPr>
        <w:lastRenderedPageBreak/>
        <w:t>各级教育行政部门依法、及时、全面、准确地向社会公开各项政策和重要事项，依法接受各级人大和政协监督。完善学校各类信息公开制度，保障教职工、学生、社会公众对学校重大事项和重要制度的知情权，接受社会特别是利益攸关方的监督。高校本科教学评估报告、专业评估报告、教学质量年度报告、就业质量年度报告、教学质量常态监测数据、学业质量监测结果向社会公开。充分利用全媒体拓宽信息公开的途径和范围，更充分地保证人民群众教育知情权和监督权，发挥舆论监督包括互联网监督作用，运用网络了解民意、感知社会态势、畅通沟通渠道、辅助科学决策。加强对第三方教育质量评估的监督指导，培育专业教育评价机构。鼓励行业企业、专业机构和社会组织规范开展教育评价和决策咨询，大力培育专业服务机构，委托专业机构和社会组织开展评价。</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健全教育管理监测体系。加强和改进教育统计，完善教育数据信息国家服务平台，建立学生基础数据库和终身电子学籍档案等各类教育基础数据库，破除信息壁垒，构建全国教育信息资源共享体系。完善教育现代化进程监测体系和教育科学决策服务系统建设。推动各级教育行政部门和学校开展深度数据挖掘和分析，运用互联网、大数据提升教育治理水平，更好地服务公众和政府决策。</w:t>
      </w:r>
    </w:p>
    <w:p w:rsidR="006A7766" w:rsidRPr="0061784A" w:rsidRDefault="006A7766" w:rsidP="006A7766">
      <w:pPr>
        <w:autoSpaceDE w:val="0"/>
        <w:autoSpaceDN w:val="0"/>
        <w:adjustRightInd w:val="0"/>
        <w:spacing w:line="432" w:lineRule="atLeast"/>
        <w:ind w:firstLine="480"/>
        <w:rPr>
          <w:rFonts w:ascii="Times New Roman" w:eastAsia="楷体" w:hAnsi="Times New Roman" w:cs="Times New Roman"/>
          <w:kern w:val="0"/>
          <w:sz w:val="24"/>
          <w:szCs w:val="24"/>
        </w:rPr>
      </w:pPr>
      <w:r w:rsidRPr="0061784A">
        <w:rPr>
          <w:rFonts w:ascii="楷体" w:eastAsia="楷体" w:hAnsi="Times New Roman" w:cs="楷体" w:hint="eastAsia"/>
          <w:kern w:val="0"/>
          <w:sz w:val="24"/>
          <w:szCs w:val="24"/>
          <w:lang w:val="zh-CN"/>
        </w:rPr>
        <w:t>（三）全面推进依法治教。</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完善教育法律法规体系。推动修订职业教育法、残疾人教育条例，加快修订教师法、学位条例，推进学前教育法、终身学习法、学校安全条例、国家教育考试条例的研究起草工作，加快制修订教育规章。</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全面推进依法行政。加大教育行政执法力度，遵循法定职权与程序，运用行政指导、行政处罚、行政强制等手段，依法纠正学校和教育机构的违法违规行为，保障教育法律和政策有效实施。及时查处违反教育法律法规、侵害受教育者权益、扰乱教育秩序等行为，依法维护学校、学生、教师和举办者的权益。建立教育重大决策合法性审查机制、重大决策终身责任追究制度及责任倒查机制。</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大力推进依法治校。推动学校建立章程配套制度及落实机制，健全各种办事程序、内部机构组织规则、议事规则。健全符合法治原则的教育救济制度。建立健全学校法律顾问制度。强化学校依法办学意识，健全依法治校评价指标体系，深入开展依法治校示范学校创建活动。开展学校领导干部、职能部门工作人员依法治校能力培训，全面提高教师依法执教的意识与能力。</w:t>
      </w:r>
    </w:p>
    <w:p w:rsidR="006A7766" w:rsidRPr="0061784A" w:rsidRDefault="006A7766" w:rsidP="006A7766">
      <w:pPr>
        <w:autoSpaceDE w:val="0"/>
        <w:autoSpaceDN w:val="0"/>
        <w:adjustRightInd w:val="0"/>
        <w:spacing w:line="432" w:lineRule="atLeast"/>
        <w:ind w:firstLine="480"/>
        <w:rPr>
          <w:rFonts w:ascii="Times New Roman" w:eastAsia="楷体" w:hAnsi="Times New Roman" w:cs="Times New Roman"/>
          <w:kern w:val="0"/>
          <w:sz w:val="24"/>
          <w:szCs w:val="24"/>
        </w:rPr>
      </w:pPr>
      <w:r w:rsidRPr="0061784A">
        <w:rPr>
          <w:rFonts w:ascii="楷体" w:eastAsia="楷体" w:hAnsi="Times New Roman" w:cs="楷体" w:hint="eastAsia"/>
          <w:kern w:val="0"/>
          <w:sz w:val="24"/>
          <w:szCs w:val="24"/>
        </w:rPr>
        <w:t>（</w:t>
      </w:r>
      <w:r w:rsidRPr="0061784A">
        <w:rPr>
          <w:rFonts w:ascii="楷体" w:eastAsia="楷体" w:hAnsi="Times New Roman" w:cs="楷体" w:hint="eastAsia"/>
          <w:kern w:val="0"/>
          <w:sz w:val="24"/>
          <w:szCs w:val="24"/>
          <w:lang w:val="zh-CN"/>
        </w:rPr>
        <w:t>四</w:t>
      </w:r>
      <w:r w:rsidRPr="0061784A">
        <w:rPr>
          <w:rFonts w:ascii="楷体" w:eastAsia="楷体" w:hAnsi="Times New Roman" w:cs="楷体" w:hint="eastAsia"/>
          <w:kern w:val="0"/>
          <w:sz w:val="24"/>
          <w:szCs w:val="24"/>
        </w:rPr>
        <w:t>）</w:t>
      </w:r>
      <w:r w:rsidRPr="0061784A">
        <w:rPr>
          <w:rFonts w:ascii="楷体" w:eastAsia="楷体" w:hAnsi="Times New Roman" w:cs="楷体" w:hint="eastAsia"/>
          <w:kern w:val="0"/>
          <w:sz w:val="24"/>
          <w:szCs w:val="24"/>
          <w:lang w:val="zh-CN"/>
        </w:rPr>
        <w:t>完善教育投入机制。</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优先保障教育投入。坚持把教育作为各级人民政府财政支出重点领域给予优先保障，保证国家财政性教育经费支出占国内生产总值的比例一般不低于</w:t>
      </w:r>
      <w:r w:rsidRPr="0061784A">
        <w:rPr>
          <w:rFonts w:ascii="宋体" w:eastAsia="宋体" w:hAnsi="Times New Roman" w:cs="宋体"/>
          <w:kern w:val="0"/>
          <w:sz w:val="24"/>
          <w:szCs w:val="24"/>
          <w:lang w:val="zh-CN"/>
        </w:rPr>
        <w:t>4%</w:t>
      </w:r>
      <w:r w:rsidRPr="0061784A">
        <w:rPr>
          <w:rFonts w:ascii="宋体" w:eastAsia="宋体" w:hAnsi="Times New Roman" w:cs="宋体" w:hint="eastAsia"/>
          <w:kern w:val="0"/>
          <w:sz w:val="24"/>
          <w:szCs w:val="24"/>
          <w:lang w:val="zh-CN"/>
        </w:rPr>
        <w:t>。更</w:t>
      </w:r>
      <w:r w:rsidRPr="0061784A">
        <w:rPr>
          <w:rFonts w:ascii="宋体" w:eastAsia="宋体" w:hAnsi="Times New Roman" w:cs="宋体" w:hint="eastAsia"/>
          <w:kern w:val="0"/>
          <w:sz w:val="24"/>
          <w:szCs w:val="24"/>
          <w:lang w:val="zh-CN"/>
        </w:rPr>
        <w:lastRenderedPageBreak/>
        <w:t>加注重通过加强政策设计、制度设计、标准设计带动投入，健全保证财政教育投入持续稳定增长的长效机制，确保财政一般公共预算教育支出逐年只增不减，确保按在校学生人数平均的一般公共预算教育支出逐年只增不减。到</w:t>
      </w:r>
      <w:r w:rsidRPr="0061784A">
        <w:rPr>
          <w:rFonts w:ascii="宋体" w:eastAsia="宋体" w:hAnsi="Times New Roman" w:cs="宋体"/>
          <w:kern w:val="0"/>
          <w:sz w:val="24"/>
          <w:szCs w:val="24"/>
          <w:lang w:val="zh-CN"/>
        </w:rPr>
        <w:t>2020</w:t>
      </w:r>
      <w:r w:rsidRPr="0061784A">
        <w:rPr>
          <w:rFonts w:ascii="宋体" w:eastAsia="宋体" w:hAnsi="Times New Roman" w:cs="宋体" w:hint="eastAsia"/>
          <w:kern w:val="0"/>
          <w:sz w:val="24"/>
          <w:szCs w:val="24"/>
          <w:lang w:val="zh-CN"/>
        </w:rPr>
        <w:t>年，各省要制定和落实区域内各级教育生均财政拨款基本标准。健全教育经费统计体系，推动地方建立教育经费统计监测公告制度。</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完善教育经费投入机制。根据各类教育事业的不同特点和发展改革实际需要以及财力可能，进一步完善各类教育预算拨款制度和投入机制，合理确定并适时提高相关拨款标准和投入水平。义务教育全面纳入公共财政保障范围，建立城乡统一、重在农村的义务教育经费保障机制。非义务教育实行以政府投入为主、受教育者合理分担、其他多种渠道筹措经费的投入机制。改革完善高校预算拨款制度，优化项目支出与基本支出结构，支持高校内涵发展、提高质量。规范中央对地方的教育转移支付，着力加强重点地区、关键领域和薄弱环节。落实对个人和企业捐赠教育的税收优惠政策，鼓励社会资本加大教育投入力度。</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完善非义务教育阶段成本分担机制。建立公办学校学费标准根据培养成本、经济发展状况和群众承受能力，按照规定程序动态调整的机制。非营利性民办学校收费，通过市场化改革试点，逐步实现市场调节价，具体政策由省级人民政府根据办学成本以及本地公办教育保障程度、民办学校发展情况等因素确定。营利性民办学校收费实行市场调节价，具体收费标准由民办学校自主确定。政府依法加强对民办学校收费行为的监管。</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加强经费使用管理和国有资产管理。科学编制教育中期财政规划和年度预算，加强项目库管理，硬化预算约束，健全预算绩效管理机制，加强绩效评价结果应用，确保教育经费发挥最大效益。加强教育经费监管，推行高等学校总会计师制度，提升经费管理专业化水平。加快实施学校内部控制制度，加强内部审计，强化审计结果运用。加大学校财务信息公开力度，主动接受社会监督。加强国有资产管理，盘活各类资产存量，规范资产处置行为，提高资产使用效率。</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b/>
          <w:bCs/>
          <w:kern w:val="0"/>
          <w:sz w:val="24"/>
          <w:szCs w:val="24"/>
          <w:lang w:val="zh-CN"/>
        </w:rPr>
        <w:t>十、加强和改进教育系统党的建设</w:t>
      </w:r>
    </w:p>
    <w:p w:rsidR="006A7766" w:rsidRPr="0061784A" w:rsidRDefault="006A7766" w:rsidP="006A7766">
      <w:pPr>
        <w:autoSpaceDE w:val="0"/>
        <w:autoSpaceDN w:val="0"/>
        <w:adjustRightInd w:val="0"/>
        <w:spacing w:line="432" w:lineRule="atLeast"/>
        <w:ind w:firstLine="480"/>
        <w:rPr>
          <w:rFonts w:ascii="Times New Roman" w:eastAsia="楷体" w:hAnsi="Times New Roman" w:cs="Times New Roman"/>
          <w:kern w:val="0"/>
          <w:sz w:val="24"/>
          <w:szCs w:val="24"/>
        </w:rPr>
      </w:pPr>
      <w:r w:rsidRPr="0061784A">
        <w:rPr>
          <w:rFonts w:ascii="楷体" w:eastAsia="楷体" w:hAnsi="Times New Roman" w:cs="楷体" w:hint="eastAsia"/>
          <w:kern w:val="0"/>
          <w:sz w:val="24"/>
          <w:szCs w:val="24"/>
          <w:lang w:val="zh-CN"/>
        </w:rPr>
        <w:t>（一）落实全面从严治党主体责任。</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完善全面从严治党责任落实机制。理顺领导管理体制，明晰政治责任要求，切实把全面从严治党责任向基层延伸。推动各级党组织建立完善党建工作责任制。明确党组织主体责任和党组织书记第一责任以及分管责任人的直接责任，强化班子成员</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党政同责、一岗双责</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，强化问责追责，坚持党建工作与中心工作一起谋划、一起部署、一起考核，在机关和高校开展基层党组织书记抓基层党建工作述职评</w:t>
      </w:r>
      <w:r w:rsidRPr="0061784A">
        <w:rPr>
          <w:rFonts w:ascii="宋体" w:eastAsia="宋体" w:hAnsi="Times New Roman" w:cs="宋体" w:hint="eastAsia"/>
          <w:kern w:val="0"/>
          <w:sz w:val="24"/>
          <w:szCs w:val="24"/>
          <w:lang w:val="zh-CN"/>
        </w:rPr>
        <w:lastRenderedPageBreak/>
        <w:t>议考核，逐层传导压力，逐级落实责任。推动教育系统各级党组织把</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三严三实</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要求贯穿于党建工作始终，用好监督执纪</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四种形态</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，从严要求、管理和监督干部，把党要管党、全面从严治党落到实处。切实贯彻落实中央八项规定精神，持之以恒深入纠正</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四风</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问题和教育行风问题。强化党内监督，加强巡视工作和纪检监察工作。</w:t>
      </w:r>
    </w:p>
    <w:p w:rsidR="006A7766" w:rsidRPr="0061784A" w:rsidRDefault="006A7766" w:rsidP="006A7766">
      <w:pPr>
        <w:autoSpaceDE w:val="0"/>
        <w:autoSpaceDN w:val="0"/>
        <w:adjustRightInd w:val="0"/>
        <w:spacing w:line="432" w:lineRule="atLeast"/>
        <w:ind w:firstLine="480"/>
        <w:rPr>
          <w:rFonts w:ascii="Times New Roman" w:eastAsia="楷体" w:hAnsi="Times New Roman" w:cs="Times New Roman"/>
          <w:kern w:val="0"/>
          <w:sz w:val="24"/>
          <w:szCs w:val="24"/>
        </w:rPr>
      </w:pPr>
      <w:r w:rsidRPr="0061784A">
        <w:rPr>
          <w:rFonts w:ascii="楷体" w:eastAsia="楷体" w:hAnsi="Times New Roman" w:cs="楷体" w:hint="eastAsia"/>
          <w:kern w:val="0"/>
          <w:sz w:val="24"/>
          <w:szCs w:val="24"/>
          <w:lang w:val="zh-CN"/>
        </w:rPr>
        <w:t>（二）加强教育系统思想政治建设。</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深入学习贯彻习近平总书记系列重要讲话精神和治国理政新理念新思想新战略，完善</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两学一做</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学习教育常态化、长效化机制，用党的最新理论成果武装头脑，始终在思想上政治上行动上同以习近平同志为核心的党中央保持高度一致。全面加强党对教育工作的领导。落实教育系统各级党委（党组）意识形态工作责任，建立完善定期研究意识形态工作机制，加强对学校意识形态工作的联系指导，开展意识形态工作专项巡视和督查，强化对重点难点问题的研究和党内情况通报，明确意识形态工作问责机制。切实加强意识形态阵地管理，在教育政策制定、教材编写审查选用、教学科研管理、教育媒体管理、对外合作交流等业务工作中，把握正确政治方向，强化思想引领，巩固壮大主流思想文化。做好党员干部教育管理和知识分子工作，着力提升党员干部师生的思想政治素质。</w:t>
      </w:r>
    </w:p>
    <w:p w:rsidR="006A7766" w:rsidRPr="0061784A" w:rsidRDefault="006A7766" w:rsidP="006A7766">
      <w:pPr>
        <w:autoSpaceDE w:val="0"/>
        <w:autoSpaceDN w:val="0"/>
        <w:adjustRightInd w:val="0"/>
        <w:spacing w:line="432" w:lineRule="atLeast"/>
        <w:ind w:firstLine="480"/>
        <w:rPr>
          <w:rFonts w:ascii="Times New Roman" w:eastAsia="楷体" w:hAnsi="Times New Roman" w:cs="Times New Roman"/>
          <w:kern w:val="0"/>
          <w:sz w:val="24"/>
          <w:szCs w:val="24"/>
        </w:rPr>
      </w:pPr>
      <w:r w:rsidRPr="0061784A">
        <w:rPr>
          <w:rFonts w:ascii="楷体" w:eastAsia="楷体" w:hAnsi="Times New Roman" w:cs="楷体" w:hint="eastAsia"/>
          <w:kern w:val="0"/>
          <w:sz w:val="24"/>
          <w:szCs w:val="24"/>
          <w:lang w:val="zh-CN"/>
        </w:rPr>
        <w:t>（三）加强基层党组织和党员队伍建设。</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扩大党的组织和工作覆盖面。加大各级各类学校党组织组建力度，优化组织设置，理顺隶属关系，选好管好党组织书记，加大党务干部培训力度，定期排查整顿软弱涣散基层党组织，提升党组织政治功能和服务水平，充分发挥战斗堡垒作用。立足思想建党，深入贯彻《关于新形势下党内政治生活的若干准则》，加强和规范党内政治生活，认真落实</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三会一课</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民主生活会和组织生活会、党员党性分析和民主评议、主题党日活动等制度，督促党员按规定缴纳党费，规范党员党籍和组织关系管理，引导党员增强主体意识和党性观念，严守政治纪律和政治规矩，充分发挥先锋模范作用。推进制度治党，着力构建系统完备的党的建设制度体系，从严落实教育系统机关党建工作制度，完善各级各类学校党建工作管理体制和运行机制，健全组织体系、骨干力量、党建责任制、发展党员和党员教育、管理、服务等制度，使制度规范覆盖到基层党组织建设的神经末梢。出台加强高校教师党支部建设的规范性文件和高校学生党建工作标准。注重发展优秀中青年教师和学术骨干入党，认真做好在高校学生中发展党员工作，进一步提高新发展党员的政治素质。公办高等学校以坚持和完善党委领导下的校长负责制为根本，充分发挥党委在学校改革发展中的领导核心作用。探索完善高等学校院系领导体</w:t>
      </w:r>
      <w:r w:rsidRPr="0061784A">
        <w:rPr>
          <w:rFonts w:ascii="宋体" w:eastAsia="宋体" w:hAnsi="Times New Roman" w:cs="宋体" w:hint="eastAsia"/>
          <w:kern w:val="0"/>
          <w:sz w:val="24"/>
          <w:szCs w:val="24"/>
          <w:lang w:val="zh-CN"/>
        </w:rPr>
        <w:lastRenderedPageBreak/>
        <w:t>制和运行机制，强化院系党委（党总支）的政治功能与作用。中小学校党组织要在学校各项工作中发挥政治核心作用，推进中小学校党组织和党的工作全覆盖。高度重视民办高校、中外合作办学中党的建设和思想政治工作，建立健全党组织，建立党组织参与决策和监督机制，探索党组织发挥政治核心作用的有效途径。强化党外人士思想政治引导，加强党外代表人士队伍建设，充分发挥党外知识分子作用，进一步加强和改进高校统战工作。以加强基层党建带动学校工会、共青团等群团组织和学生会组织建设。</w:t>
      </w:r>
    </w:p>
    <w:p w:rsidR="006A7766" w:rsidRPr="0061784A" w:rsidRDefault="006A7766" w:rsidP="006A7766">
      <w:pPr>
        <w:autoSpaceDE w:val="0"/>
        <w:autoSpaceDN w:val="0"/>
        <w:adjustRightInd w:val="0"/>
        <w:spacing w:line="432" w:lineRule="atLeast"/>
        <w:ind w:firstLine="480"/>
        <w:rPr>
          <w:rFonts w:ascii="Times New Roman" w:eastAsia="楷体" w:hAnsi="Times New Roman" w:cs="Times New Roman"/>
          <w:kern w:val="0"/>
          <w:sz w:val="24"/>
          <w:szCs w:val="24"/>
        </w:rPr>
      </w:pPr>
      <w:r w:rsidRPr="0061784A">
        <w:rPr>
          <w:rFonts w:ascii="楷体" w:eastAsia="楷体" w:hAnsi="Times New Roman" w:cs="楷体" w:hint="eastAsia"/>
          <w:kern w:val="0"/>
          <w:sz w:val="24"/>
          <w:szCs w:val="24"/>
          <w:lang w:val="zh-CN"/>
        </w:rPr>
        <w:t>（四）加强教育系统党风廉政建设。</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落实党风廉政建设主体责任和监督责任。以尊崇《中国共产党章程》为核心，以贯彻《中国共产党廉洁自律准则》、《中国共产党纪律处分条例》、《中国共产党问责条例》、《中国共产党党内监督条例》为重点，全面从严教育管理监督干部，坚持把纪律和规矩挺在前面。强化教育系统党员干部党章党规党纪意识，落实廉政风险防控举措，健全反腐倡廉制度，严格执行党风廉政建设责任制，加强监督执纪问责。聚焦主业、深化</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转职能、转方式、转作风</w:t>
      </w:r>
      <w:r w:rsidRPr="0061784A">
        <w:rPr>
          <w:rFonts w:ascii="宋体" w:eastAsia="宋体" w:hAnsi="Times New Roman" w:cs="宋体"/>
          <w:kern w:val="0"/>
          <w:sz w:val="24"/>
          <w:szCs w:val="24"/>
          <w:lang w:val="zh-CN"/>
        </w:rPr>
        <w:t>”</w:t>
      </w:r>
      <w:r w:rsidRPr="0061784A">
        <w:rPr>
          <w:rFonts w:ascii="宋体" w:eastAsia="宋体" w:hAnsi="Times New Roman" w:cs="宋体" w:hint="eastAsia"/>
          <w:kern w:val="0"/>
          <w:sz w:val="24"/>
          <w:szCs w:val="24"/>
          <w:lang w:val="zh-CN"/>
        </w:rPr>
        <w:t>，加大执纪审查力度，锲而不舍正风肃纪，以案说纪，加强警示教育作用。完善教育系统惩治和预防腐败体系，大力推进廉政文化进校园，推动构建不敢腐、不能腐、不想腐的有效机制，努力营造风清气正的良好政治生态。</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b/>
          <w:bCs/>
          <w:kern w:val="0"/>
          <w:sz w:val="24"/>
          <w:szCs w:val="24"/>
          <w:lang w:val="zh-CN"/>
        </w:rPr>
        <w:t>十一、组织实施</w:t>
      </w:r>
    </w:p>
    <w:p w:rsidR="006A7766" w:rsidRPr="0061784A" w:rsidRDefault="006A7766" w:rsidP="006A7766">
      <w:pPr>
        <w:autoSpaceDE w:val="0"/>
        <w:autoSpaceDN w:val="0"/>
        <w:adjustRightInd w:val="0"/>
        <w:spacing w:line="432" w:lineRule="atLeast"/>
        <w:ind w:firstLine="480"/>
        <w:rPr>
          <w:rFonts w:ascii="Times New Roman" w:eastAsia="楷体" w:hAnsi="Times New Roman" w:cs="Times New Roman"/>
          <w:kern w:val="0"/>
          <w:sz w:val="24"/>
          <w:szCs w:val="24"/>
        </w:rPr>
      </w:pPr>
      <w:r w:rsidRPr="0061784A">
        <w:rPr>
          <w:rFonts w:ascii="楷体" w:eastAsia="楷体" w:hAnsi="Times New Roman" w:cs="楷体" w:hint="eastAsia"/>
          <w:kern w:val="0"/>
          <w:sz w:val="24"/>
          <w:szCs w:val="24"/>
          <w:lang w:val="zh-CN"/>
        </w:rPr>
        <w:t>（一）落实责任分工。</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建立规划实施责任制。对改革和发展的重点任务，制定时间表、路线图、任务书。强化与年度计划和各级教育规划的有效衔接，科学制定政策和配置公共资源，精心组织实施重大工程项目，将规划提出的目标、任务、政策、举措落到实处。</w:t>
      </w:r>
    </w:p>
    <w:p w:rsidR="006A7766" w:rsidRPr="0061784A" w:rsidRDefault="006A7766" w:rsidP="006A7766">
      <w:pPr>
        <w:autoSpaceDE w:val="0"/>
        <w:autoSpaceDN w:val="0"/>
        <w:adjustRightInd w:val="0"/>
        <w:spacing w:line="432" w:lineRule="atLeast"/>
        <w:ind w:firstLine="480"/>
        <w:rPr>
          <w:rFonts w:ascii="Times New Roman" w:eastAsia="楷体" w:hAnsi="Times New Roman" w:cs="Times New Roman"/>
          <w:kern w:val="0"/>
          <w:sz w:val="24"/>
          <w:szCs w:val="24"/>
        </w:rPr>
      </w:pPr>
      <w:r w:rsidRPr="0061784A">
        <w:rPr>
          <w:rFonts w:ascii="楷体" w:eastAsia="楷体" w:hAnsi="Times New Roman" w:cs="楷体" w:hint="eastAsia"/>
          <w:kern w:val="0"/>
          <w:sz w:val="24"/>
          <w:szCs w:val="24"/>
          <w:lang w:val="zh-CN"/>
        </w:rPr>
        <w:t>（二）协同实施规划。</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加强相关部门间的协调配合，建立各有关部门共同研究解决教育发展问题的机制。加大省级政府统筹权，推动地方各级党委政府加强对教育规划实施的统筹领导，做好发展战略、主要目标、重点任务、重大工程项目与本规划的衔接，科学制定符合本地实际的发展目标和具体政策措施，将本规划总体部署落实到本地规划和政策中。鼓励社会广泛参与规划实施。引导社会各界和广大人民群众采取多种形式和办法，支持学校建设，参与学校管理，积极为教育发展贡献力量。充分发挥群团组织、社会组织在促进青少年健康成长等方面的积极作用。加强与新闻媒体合作，及时全面向社会传递教育改革发展的信息，引导形成社会各界和广</w:t>
      </w:r>
      <w:r w:rsidRPr="0061784A">
        <w:rPr>
          <w:rFonts w:ascii="宋体" w:eastAsia="宋体" w:hAnsi="Times New Roman" w:cs="宋体" w:hint="eastAsia"/>
          <w:kern w:val="0"/>
          <w:sz w:val="24"/>
          <w:szCs w:val="24"/>
          <w:lang w:val="zh-CN"/>
        </w:rPr>
        <w:lastRenderedPageBreak/>
        <w:t>大人民群众共同关心、支持和参与教育发展与改革的局面。</w:t>
      </w:r>
    </w:p>
    <w:p w:rsidR="006A7766" w:rsidRPr="0061784A" w:rsidRDefault="006A7766" w:rsidP="006A7766">
      <w:pPr>
        <w:autoSpaceDE w:val="0"/>
        <w:autoSpaceDN w:val="0"/>
        <w:adjustRightInd w:val="0"/>
        <w:spacing w:line="432" w:lineRule="atLeast"/>
        <w:ind w:firstLine="480"/>
        <w:rPr>
          <w:rFonts w:ascii="Times New Roman" w:eastAsia="楷体" w:hAnsi="Times New Roman" w:cs="Times New Roman"/>
          <w:kern w:val="0"/>
          <w:sz w:val="24"/>
          <w:szCs w:val="24"/>
        </w:rPr>
      </w:pPr>
      <w:r w:rsidRPr="0061784A">
        <w:rPr>
          <w:rFonts w:ascii="楷体" w:eastAsia="楷体" w:hAnsi="Times New Roman" w:cs="楷体" w:hint="eastAsia"/>
          <w:kern w:val="0"/>
          <w:sz w:val="24"/>
          <w:szCs w:val="24"/>
          <w:lang w:val="zh-CN"/>
        </w:rPr>
        <w:t>（三）鼓励探索创新。</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推动基层创新实施规划。完善试点改革制度，推动综合改革和专项改革相结合，加快重点领域和关键环节改革步伐。加强分类指导，建立激励机制，保护和激发基层首创精神，鼓励各地大胆实践、积极探索、创造经验。深入挖掘教育综合改革宝贵经验特别是基层创新经验，不断探索实施规划的有效机制。</w:t>
      </w:r>
    </w:p>
    <w:p w:rsidR="006A7766" w:rsidRPr="0061784A" w:rsidRDefault="006A7766" w:rsidP="006A7766">
      <w:pPr>
        <w:autoSpaceDE w:val="0"/>
        <w:autoSpaceDN w:val="0"/>
        <w:adjustRightInd w:val="0"/>
        <w:spacing w:line="432" w:lineRule="atLeast"/>
        <w:ind w:firstLine="480"/>
        <w:rPr>
          <w:rFonts w:ascii="Times New Roman" w:eastAsia="楷体" w:hAnsi="Times New Roman" w:cs="Times New Roman"/>
          <w:kern w:val="0"/>
          <w:sz w:val="24"/>
          <w:szCs w:val="24"/>
        </w:rPr>
      </w:pPr>
      <w:r w:rsidRPr="0061784A">
        <w:rPr>
          <w:rFonts w:ascii="楷体" w:eastAsia="楷体" w:hAnsi="Times New Roman" w:cs="楷体" w:hint="eastAsia"/>
          <w:kern w:val="0"/>
          <w:sz w:val="24"/>
          <w:szCs w:val="24"/>
          <w:lang w:val="zh-CN"/>
        </w:rPr>
        <w:t>（四）加强督促检查。</w:t>
      </w:r>
    </w:p>
    <w:p w:rsidR="006A7766" w:rsidRPr="0061784A" w:rsidRDefault="006A7766" w:rsidP="006A7766">
      <w:pPr>
        <w:autoSpaceDE w:val="0"/>
        <w:autoSpaceDN w:val="0"/>
        <w:adjustRightInd w:val="0"/>
        <w:spacing w:line="432" w:lineRule="atLeast"/>
        <w:ind w:firstLine="480"/>
        <w:rPr>
          <w:rFonts w:ascii="Times New Roman" w:eastAsia="宋体" w:hAnsi="Times New Roman" w:cs="Times New Roman"/>
          <w:kern w:val="0"/>
          <w:sz w:val="24"/>
          <w:szCs w:val="24"/>
        </w:rPr>
      </w:pPr>
      <w:r w:rsidRPr="0061784A">
        <w:rPr>
          <w:rFonts w:ascii="宋体" w:eastAsia="宋体" w:hAnsi="Times New Roman" w:cs="宋体" w:hint="eastAsia"/>
          <w:kern w:val="0"/>
          <w:sz w:val="24"/>
          <w:szCs w:val="24"/>
          <w:lang w:val="zh-CN"/>
        </w:rPr>
        <w:t>加强督查监测。将规划实施情况作为督促检查各级教育行政部门和学校工作的重要内容。建立规划实施监测评估机制，组织对规划实施情况开展跟踪监测和中期评估，及时发现问题，优化实施策略，出台针对性政策，调整规划目标、任务与政策措施。</w:t>
      </w:r>
    </w:p>
    <w:p w:rsidR="00637BE9" w:rsidRPr="0061784A" w:rsidRDefault="006A7766" w:rsidP="006A7766">
      <w:pPr>
        <w:autoSpaceDE w:val="0"/>
        <w:autoSpaceDN w:val="0"/>
        <w:adjustRightInd w:val="0"/>
        <w:spacing w:line="432" w:lineRule="atLeast"/>
        <w:ind w:firstLine="480"/>
        <w:rPr>
          <w:rFonts w:ascii="宋体" w:eastAsia="宋体" w:hAnsi="Times New Roman" w:cs="宋体"/>
          <w:kern w:val="0"/>
          <w:sz w:val="24"/>
          <w:szCs w:val="24"/>
          <w:lang w:val="zh-CN"/>
        </w:rPr>
      </w:pPr>
      <w:r w:rsidRPr="0061784A">
        <w:rPr>
          <w:rFonts w:ascii="宋体" w:eastAsia="宋体" w:hAnsi="Times New Roman" w:cs="宋体" w:hint="eastAsia"/>
          <w:kern w:val="0"/>
          <w:sz w:val="24"/>
          <w:szCs w:val="24"/>
          <w:lang w:val="zh-CN"/>
        </w:rPr>
        <w:t>加强社会监督。推动各级教育行政部门定期发布教育改革发展动态和规划实施情况，及时向社会公布规划实施进展状况，主动接受家长、社会、媒体的监督，将社会各界对规划的意见和建议作为规划调整的重要依据，确保规划总体目标任务如期完成。</w:t>
      </w:r>
    </w:p>
    <w:sectPr w:rsidR="00637BE9" w:rsidRPr="0061784A" w:rsidSect="006A7766">
      <w:pgSz w:w="11906" w:h="16838" w:code="9"/>
      <w:pgMar w:top="1701" w:right="1701" w:bottom="113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BE9" w:rsidRDefault="00637BE9" w:rsidP="006A7766">
      <w:r>
        <w:separator/>
      </w:r>
    </w:p>
  </w:endnote>
  <w:endnote w:type="continuationSeparator" w:id="1">
    <w:p w:rsidR="00637BE9" w:rsidRDefault="00637BE9" w:rsidP="006A77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BE9" w:rsidRDefault="00637BE9" w:rsidP="006A7766">
      <w:r>
        <w:separator/>
      </w:r>
    </w:p>
  </w:footnote>
  <w:footnote w:type="continuationSeparator" w:id="1">
    <w:p w:rsidR="00637BE9" w:rsidRDefault="00637BE9" w:rsidP="006A77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7766"/>
    <w:rsid w:val="0061784A"/>
    <w:rsid w:val="00637BE9"/>
    <w:rsid w:val="006A7766"/>
    <w:rsid w:val="00AE08B3"/>
    <w:rsid w:val="00C1427A"/>
    <w:rsid w:val="00F93D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77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A7766"/>
    <w:rPr>
      <w:sz w:val="18"/>
      <w:szCs w:val="18"/>
    </w:rPr>
  </w:style>
  <w:style w:type="paragraph" w:styleId="a4">
    <w:name w:val="footer"/>
    <w:basedOn w:val="a"/>
    <w:link w:val="Char0"/>
    <w:uiPriority w:val="99"/>
    <w:semiHidden/>
    <w:unhideWhenUsed/>
    <w:rsid w:val="006A776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A7766"/>
    <w:rPr>
      <w:sz w:val="18"/>
      <w:szCs w:val="18"/>
    </w:rPr>
  </w:style>
  <w:style w:type="paragraph" w:styleId="a5">
    <w:name w:val="Normal (Web)"/>
    <w:basedOn w:val="a"/>
    <w:uiPriority w:val="99"/>
    <w:unhideWhenUsed/>
    <w:rsid w:val="006A776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6A7766"/>
  </w:style>
  <w:style w:type="paragraph" w:styleId="a6">
    <w:name w:val="Date"/>
    <w:basedOn w:val="a"/>
    <w:next w:val="a"/>
    <w:link w:val="Char1"/>
    <w:uiPriority w:val="99"/>
    <w:semiHidden/>
    <w:unhideWhenUsed/>
    <w:rsid w:val="006A7766"/>
    <w:pPr>
      <w:ind w:leftChars="2500" w:left="100"/>
    </w:pPr>
  </w:style>
  <w:style w:type="character" w:customStyle="1" w:styleId="Char1">
    <w:name w:val="日期 Char"/>
    <w:basedOn w:val="a0"/>
    <w:link w:val="a6"/>
    <w:uiPriority w:val="99"/>
    <w:semiHidden/>
    <w:rsid w:val="006A7766"/>
  </w:style>
</w:styles>
</file>

<file path=word/webSettings.xml><?xml version="1.0" encoding="utf-8"?>
<w:webSettings xmlns:r="http://schemas.openxmlformats.org/officeDocument/2006/relationships" xmlns:w="http://schemas.openxmlformats.org/wordprocessingml/2006/main">
  <w:divs>
    <w:div w:id="179070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43</Pages>
  <Words>6396</Words>
  <Characters>36460</Characters>
  <Application>Microsoft Office Word</Application>
  <DocSecurity>0</DocSecurity>
  <Lines>303</Lines>
  <Paragraphs>85</Paragraphs>
  <ScaleCrop>false</ScaleCrop>
  <Company>微软中国</Company>
  <LinksUpToDate>false</LinksUpToDate>
  <CharactersWithSpaces>42771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关雪梅</dc:creator>
  <cp:lastModifiedBy>关雪梅</cp:lastModifiedBy>
  <cp:revision>3</cp:revision>
  <dcterms:created xsi:type="dcterms:W3CDTF">2017-01-23T02:23:00Z</dcterms:created>
  <dcterms:modified xsi:type="dcterms:W3CDTF">2017-01-23T02:30:00Z</dcterms:modified>
</cp:coreProperties>
</file>