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left="1865" w:right="496" w:hanging="1375"/>
        <w:spacing w:before="184" w:line="250" w:lineRule="auto"/>
        <w:outlineLvl w:val="0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29"/>
        </w:rPr>
        <w:t>中华人民共和国国民经济和社会发展</w:t>
      </w:r>
      <w:r>
        <w:rPr>
          <w:rFonts w:ascii="Microsoft YaHei" w:hAnsi="Microsoft YaHei" w:eastAsia="Microsoft YaHei" w:cs="Microsoft YaHei"/>
          <w:sz w:val="43"/>
          <w:szCs w:val="43"/>
          <w:spacing w:val="28"/>
        </w:rPr>
        <w:t>第十五个五年规划纲要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3332"/>
        <w:spacing w:before="133" w:line="234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Times New Roman" w:hAnsi="Times New Roman" w:eastAsia="Times New Roman" w:cs="Times New Roman"/>
          <w:sz w:val="31"/>
          <w:szCs w:val="31"/>
          <w:spacing w:val="2"/>
        </w:rPr>
        <w:t>2026 </w:t>
      </w:r>
      <w:r>
        <w:rPr>
          <w:rFonts w:ascii="Microsoft YaHei" w:hAnsi="Microsoft YaHei" w:eastAsia="Microsoft YaHei" w:cs="Microsoft YaHei"/>
          <w:sz w:val="31"/>
          <w:szCs w:val="31"/>
          <w:spacing w:val="2"/>
        </w:rPr>
        <w:t>年 </w:t>
      </w:r>
      <w:r>
        <w:rPr>
          <w:rFonts w:ascii="Times New Roman" w:hAnsi="Times New Roman" w:eastAsia="Times New Roman" w:cs="Times New Roman"/>
          <w:sz w:val="31"/>
          <w:szCs w:val="31"/>
          <w:spacing w:val="2"/>
        </w:rPr>
        <w:t>3</w:t>
      </w:r>
      <w:r>
        <w:rPr>
          <w:rFonts w:ascii="Times New Roman" w:hAnsi="Times New Roman" w:eastAsia="Times New Roman" w:cs="Times New Roman"/>
          <w:sz w:val="31"/>
          <w:szCs w:val="31"/>
          <w:spacing w:val="41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spacing w:val="2"/>
        </w:rPr>
        <w:t>月</w:t>
      </w:r>
    </w:p>
    <w:p>
      <w:pPr>
        <w:spacing w:line="234" w:lineRule="auto"/>
        <w:sectPr>
          <w:pgSz w:w="11906" w:h="16839"/>
          <w:pgMar w:top="1431" w:right="1785" w:bottom="0" w:left="1785" w:header="0" w:footer="0" w:gutter="0"/>
        </w:sectPr>
        <w:rPr>
          <w:rFonts w:ascii="Microsoft YaHei" w:hAnsi="Microsoft YaHei" w:eastAsia="Microsoft YaHei" w:cs="Microsoft YaHei"/>
          <w:sz w:val="31"/>
          <w:szCs w:val="31"/>
        </w:rPr>
      </w:pPr>
    </w:p>
    <w:p>
      <w:pPr>
        <w:pStyle w:val="BodyText"/>
        <w:spacing w:line="273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p>
      <w:pPr>
        <w:pStyle w:val="BodyText"/>
        <w:spacing w:line="274" w:lineRule="auto"/>
        <w:rPr/>
      </w:pPr>
      <w:r/>
    </w:p>
    <w:sdt>
      <w:sdtPr>
        <w:rPr>
          <w:rFonts w:ascii="Microsoft YaHei" w:hAnsi="Microsoft YaHei" w:eastAsia="Microsoft YaHei" w:cs="Microsoft YaHei"/>
          <w:sz w:val="40"/>
          <w:szCs w:val="40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30"/>
          <w:szCs w:val="30"/>
          <w:position w:val="1"/>
        </w:rPr>
      </w:sdtEndPr>
      <w:sdtContent>
        <w:p>
          <w:pPr>
            <w:ind w:left="3788"/>
            <w:spacing w:before="172" w:line="180" w:lineRule="auto"/>
            <w:rPr>
              <w:rFonts w:ascii="Microsoft YaHei" w:hAnsi="Microsoft YaHei" w:eastAsia="Microsoft YaHei" w:cs="Microsoft YaHei"/>
              <w:sz w:val="40"/>
              <w:szCs w:val="40"/>
            </w:rPr>
          </w:pPr>
          <w:bookmarkStart w:name="bookmark1" w:id="1"/>
          <w:bookmarkEnd w:id="1"/>
          <w:r>
            <w:rPr>
              <w:rFonts w:ascii="Microsoft YaHei" w:hAnsi="Microsoft YaHei" w:eastAsia="Microsoft YaHei" w:cs="Microsoft YaHei"/>
              <w:sz w:val="40"/>
              <w:szCs w:val="40"/>
              <w:spacing w:val="-34"/>
            </w:rPr>
            <w:t>目</w:t>
          </w:r>
          <w:r>
            <w:rPr>
              <w:rFonts w:ascii="Microsoft YaHei" w:hAnsi="Microsoft YaHei" w:eastAsia="Microsoft YaHei" w:cs="Microsoft YaHei"/>
              <w:sz w:val="40"/>
              <w:szCs w:val="40"/>
              <w:spacing w:val="20"/>
            </w:rPr>
            <w:t xml:space="preserve">   </w:t>
          </w:r>
          <w:r>
            <w:rPr>
              <w:rFonts w:ascii="Microsoft YaHei" w:hAnsi="Microsoft YaHei" w:eastAsia="Microsoft YaHei" w:cs="Microsoft YaHei"/>
              <w:sz w:val="40"/>
              <w:szCs w:val="40"/>
              <w:spacing w:val="-34"/>
            </w:rPr>
            <w:t>录</w:t>
          </w:r>
        </w:p>
        <w:p>
          <w:pPr>
            <w:pStyle w:val="BodyText"/>
            <w:spacing w:line="297" w:lineRule="auto"/>
            <w:rPr/>
          </w:pPr>
          <w:r/>
        </w:p>
        <w:p>
          <w:pPr>
            <w:pStyle w:val="BodyText"/>
            <w:spacing w:line="297" w:lineRule="auto"/>
            <w:rPr/>
          </w:pPr>
          <w:r/>
        </w:p>
        <w:p>
          <w:pPr>
            <w:spacing w:before="98" w:line="448" w:lineRule="exact"/>
            <w:tabs>
              <w:tab w:val="right" w:leader="dot" w:pos="8659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2"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第一篇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奋力开创中国式现代化建设新局面</w:t>
            </w:r>
            <w:r>
              <w:rPr>
                <w:rFonts w:ascii="SimHei" w:hAnsi="SimHei" w:eastAsia="SimHei" w:cs="SimHei"/>
                <w:sz w:val="30"/>
                <w:szCs w:val="30"/>
                <w:spacing w:val="-87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position w:val="3"/>
              </w:rPr>
              <w:tab/>
            </w:r>
            <w:r>
              <w:rPr>
                <w:rFonts w:ascii="SimHei" w:hAnsi="SimHei" w:eastAsia="SimHei" w:cs="SimHei"/>
                <w:sz w:val="30"/>
                <w:szCs w:val="30"/>
                <w:spacing w:val="-97"/>
                <w:position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7"/>
                <w:position w:val="3"/>
              </w:rPr>
              <w:t>2</w:t>
            </w:r>
          </w:hyperlink>
        </w:p>
        <w:p>
          <w:pPr>
            <w:ind w:left="612"/>
            <w:spacing w:before="139" w:line="229" w:lineRule="auto"/>
            <w:tabs>
              <w:tab w:val="right" w:leader="dot" w:pos="8659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3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6"/>
              </w:rPr>
              <w:t>第一章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5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6"/>
              </w:rPr>
              <w:t>发展环境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9"/>
              </w:rPr>
              <w:t>2</w:t>
            </w:r>
          </w:hyperlink>
        </w:p>
        <w:p>
          <w:pPr>
            <w:ind w:left="612"/>
            <w:spacing w:before="139" w:line="197" w:lineRule="auto"/>
            <w:tabs>
              <w:tab w:val="right" w:leader="dot" w:pos="8659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4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7"/>
              </w:rPr>
              <w:t>第二章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7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7"/>
              </w:rPr>
              <w:t>指导方针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9"/>
              </w:rPr>
              <w:t>5</w:t>
            </w:r>
          </w:hyperlink>
        </w:p>
        <w:p>
          <w:pPr>
            <w:ind w:left="612"/>
            <w:spacing w:before="165" w:line="197" w:lineRule="auto"/>
            <w:tabs>
              <w:tab w:val="right" w:leader="dot" w:pos="8659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5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7"/>
              </w:rPr>
              <w:t>第三章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7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7"/>
              </w:rPr>
              <w:t>主要目标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9"/>
              </w:rPr>
              <w:t>7</w:t>
            </w:r>
          </w:hyperlink>
        </w:p>
        <w:p>
          <w:pPr>
            <w:spacing w:before="123" w:line="449" w:lineRule="exact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6"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第二篇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建设现代化产业体系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巩固壮大实体经济根基</w:t>
            </w:r>
            <w:r>
              <w:rPr>
                <w:rFonts w:ascii="SimHei" w:hAnsi="SimHei" w:eastAsia="SimHei" w:cs="SimHei"/>
                <w:sz w:val="30"/>
                <w:szCs w:val="30"/>
                <w:spacing w:val="-83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position w:val="3"/>
              </w:rPr>
              <w:tab/>
            </w:r>
            <w:r>
              <w:rPr>
                <w:rFonts w:ascii="SimHei" w:hAnsi="SimHei" w:eastAsia="SimHei" w:cs="SimHei"/>
                <w:sz w:val="30"/>
                <w:szCs w:val="30"/>
                <w:spacing w:val="-74"/>
                <w:position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25"/>
                <w:position w:val="3"/>
              </w:rPr>
              <w:t>11</w:t>
            </w:r>
          </w:hyperlink>
        </w:p>
        <w:p>
          <w:pPr>
            <w:ind w:left="612"/>
            <w:spacing w:before="138" w:line="229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7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第四章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6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优化提升传统产业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5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25"/>
              </w:rPr>
              <w:t>11</w:t>
            </w:r>
          </w:hyperlink>
        </w:p>
        <w:p>
          <w:pPr>
            <w:ind w:left="612"/>
            <w:spacing w:before="97" w:line="229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8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第五章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7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培育壮大新兴产业和未来产业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1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8"/>
              </w:rPr>
              <w:t>13</w:t>
            </w:r>
          </w:hyperlink>
        </w:p>
        <w:p>
          <w:pPr>
            <w:ind w:left="612"/>
            <w:spacing w:before="98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9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第六章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5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促进服务业优质高效发展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23"/>
              </w:rPr>
              <w:t>1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3"/>
              </w:rPr>
              <w:t>6</w:t>
            </w:r>
          </w:hyperlink>
        </w:p>
        <w:p>
          <w:pPr>
            <w:ind w:left="612"/>
            <w:spacing w:before="98" w:line="229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10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第七章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20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构建现代化基础设施体系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8"/>
              </w:rPr>
              <w:t>18</w:t>
            </w:r>
          </w:hyperlink>
        </w:p>
        <w:p>
          <w:pPr>
            <w:spacing w:before="98" w:line="448" w:lineRule="exact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11"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第三篇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加快高水平科技自立自强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引领发展新质生产力</w:t>
            </w:r>
            <w:r>
              <w:rPr>
                <w:rFonts w:ascii="SimHei" w:hAnsi="SimHei" w:eastAsia="SimHei" w:cs="SimHei"/>
                <w:sz w:val="30"/>
                <w:szCs w:val="30"/>
                <w:spacing w:val="-82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position w:val="3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12"/>
                <w:position w:val="3"/>
              </w:rPr>
              <w:t>26</w:t>
            </w:r>
          </w:hyperlink>
        </w:p>
        <w:p>
          <w:pPr>
            <w:ind w:left="612"/>
            <w:spacing w:before="140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12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第八章   加强原始创新和关键核心技术攻关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18"/>
              </w:rPr>
              <w:t>26</w:t>
            </w:r>
          </w:hyperlink>
        </w:p>
        <w:p>
          <w:pPr>
            <w:ind w:left="612"/>
            <w:spacing w:before="99" w:line="229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13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第九章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3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提高体系化创新能力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4"/>
              </w:rPr>
              <w:t>28</w:t>
            </w:r>
          </w:hyperlink>
        </w:p>
        <w:p>
          <w:pPr>
            <w:ind w:left="612"/>
            <w:spacing w:before="97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14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第十章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21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强化企业科技创新主体地位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7"/>
              </w:rPr>
              <w:t>30</w:t>
            </w:r>
          </w:hyperlink>
        </w:p>
        <w:p>
          <w:pPr>
            <w:ind w:left="612"/>
            <w:spacing w:before="99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15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第十一章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7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一体推进教育科技人才发展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7"/>
              </w:rPr>
              <w:t>32</w:t>
            </w:r>
          </w:hyperlink>
        </w:p>
        <w:p>
          <w:pPr>
            <w:spacing w:before="98" w:line="448" w:lineRule="exact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16"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第四篇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深入推进数字中国建设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提升数智化发展水平</w:t>
            </w:r>
            <w:r>
              <w:rPr>
                <w:rFonts w:ascii="SimHei" w:hAnsi="SimHei" w:eastAsia="SimHei" w:cs="SimHei"/>
                <w:sz w:val="30"/>
                <w:szCs w:val="30"/>
                <w:spacing w:val="-83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position w:val="3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14"/>
                <w:position w:val="3"/>
              </w:rPr>
              <w:t>34</w:t>
            </w:r>
          </w:hyperlink>
        </w:p>
        <w:p>
          <w:pPr>
            <w:ind w:left="612"/>
            <w:spacing w:before="139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17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第十二章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22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强化算力算法数据高效供给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7"/>
              </w:rPr>
              <w:t>34</w:t>
            </w:r>
          </w:hyperlink>
        </w:p>
        <w:p>
          <w:pPr>
            <w:ind w:left="612"/>
            <w:spacing w:before="99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18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第十三章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6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全方位推进数智技术赋能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7"/>
              </w:rPr>
              <w:t>35</w:t>
            </w:r>
          </w:hyperlink>
        </w:p>
        <w:p>
          <w:pPr>
            <w:ind w:left="612"/>
            <w:spacing w:before="100" w:line="229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19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5"/>
              </w:rPr>
              <w:t>第十四章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26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5"/>
              </w:rPr>
              <w:t>营造健康有序的发展生态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7"/>
              </w:rPr>
              <w:t>38</w:t>
            </w:r>
          </w:hyperlink>
        </w:p>
        <w:p>
          <w:pPr>
            <w:spacing w:before="97" w:line="448" w:lineRule="exact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20"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第五篇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建设强大国内市场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加快构建新发展格局</w:t>
            </w:r>
            <w:r>
              <w:rPr>
                <w:rFonts w:ascii="SimHei" w:hAnsi="SimHei" w:eastAsia="SimHei" w:cs="SimHei"/>
                <w:sz w:val="30"/>
                <w:szCs w:val="30"/>
                <w:spacing w:val="-85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position w:val="3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18"/>
                <w:position w:val="3"/>
              </w:rPr>
              <w:t>40</w:t>
            </w:r>
          </w:hyperlink>
        </w:p>
      </w:sdtContent>
    </w:sdt>
    <w:p>
      <w:pPr>
        <w:spacing w:line="448" w:lineRule="exact"/>
        <w:sectPr>
          <w:footerReference w:type="default" r:id="rId1"/>
          <w:pgSz w:w="11906" w:h="16839"/>
          <w:pgMar w:top="1431" w:right="1615" w:bottom="1273" w:left="1630" w:header="0" w:footer="1060" w:gutter="0"/>
        </w:sectPr>
        <w:rPr>
          <w:rFonts w:ascii="Times New Roman" w:hAnsi="Times New Roman" w:eastAsia="Times New Roman" w:cs="Times New Roman"/>
          <w:sz w:val="30"/>
          <w:szCs w:val="30"/>
        </w:rPr>
      </w:pPr>
    </w:p>
    <w:p>
      <w:pPr>
        <w:pStyle w:val="BodyText"/>
        <w:spacing w:line="293" w:lineRule="auto"/>
        <w:rPr/>
      </w:pPr>
      <w:r/>
    </w:p>
    <w:p>
      <w:pPr>
        <w:pStyle w:val="BodyText"/>
        <w:spacing w:line="294" w:lineRule="auto"/>
        <w:rPr/>
      </w:pPr>
      <w:r/>
    </w:p>
    <w:sdt>
      <w:sdtPr>
        <w:rPr>
          <w:rFonts w:ascii="Microsoft YaHei" w:hAnsi="Microsoft YaHei" w:eastAsia="Microsoft YaHei" w:cs="Microsoft YaHei"/>
          <w:sz w:val="30"/>
          <w:szCs w:val="30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30"/>
          <w:szCs w:val="30"/>
        </w:rPr>
      </w:sdtEndPr>
      <w:sdtContent>
        <w:p>
          <w:pPr>
            <w:ind w:left="612"/>
            <w:spacing w:before="129" w:line="229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21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6"/>
              </w:rPr>
              <w:t>第十五章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21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6"/>
              </w:rPr>
              <w:t>大力提振消费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3"/>
              </w:rPr>
              <w:t>40</w:t>
            </w:r>
          </w:hyperlink>
        </w:p>
        <w:p>
          <w:pPr>
            <w:ind w:left="612"/>
            <w:spacing w:before="98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22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5"/>
              </w:rPr>
              <w:t>第十六章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8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5"/>
              </w:rPr>
              <w:t>扩大有效投资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3"/>
              </w:rPr>
              <w:t>42</w:t>
            </w:r>
          </w:hyperlink>
        </w:p>
        <w:p>
          <w:pPr>
            <w:ind w:left="612"/>
            <w:spacing w:before="97" w:line="229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23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第十七章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8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纵深推进全国统一大市场建设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20"/>
              </w:rPr>
              <w:t>44</w:t>
            </w:r>
          </w:hyperlink>
        </w:p>
        <w:p>
          <w:pPr>
            <w:spacing w:before="130" w:line="239" w:lineRule="auto"/>
            <w:jc w:val="right"/>
            <w:rPr>
              <w:rFonts w:ascii="SimHei" w:hAnsi="SimHei" w:eastAsia="SimHei" w:cs="SimHei"/>
              <w:sz w:val="30"/>
              <w:szCs w:val="30"/>
            </w:rPr>
          </w:pPr>
          <w:hyperlink w:history="true" w:anchor="bookmark24">
            <w:r>
              <w:rPr>
                <w:rFonts w:ascii="SimHei" w:hAnsi="SimHei" w:eastAsia="SimHei" w:cs="SimHei"/>
                <w:sz w:val="30"/>
                <w:szCs w:val="30"/>
                <w:spacing w:val="4"/>
              </w:rPr>
              <w:t>第六篇</w:t>
            </w:r>
            <w:r>
              <w:rPr>
                <w:rFonts w:ascii="SimHei" w:hAnsi="SimHei" w:eastAsia="SimHei" w:cs="SimHei"/>
                <w:sz w:val="30"/>
                <w:szCs w:val="30"/>
                <w:spacing w:val="4"/>
              </w:rPr>
              <w:t xml:space="preserve">  </w:t>
            </w:r>
            <w:r>
              <w:rPr>
                <w:rFonts w:ascii="SimHei" w:hAnsi="SimHei" w:eastAsia="SimHei" w:cs="SimHei"/>
                <w:sz w:val="30"/>
                <w:szCs w:val="30"/>
                <w:spacing w:val="4"/>
              </w:rPr>
              <w:t>加快构建高水平社会主义市场经</w:t>
            </w:r>
            <w:r>
              <w:rPr>
                <w:rFonts w:ascii="SimHei" w:hAnsi="SimHei" w:eastAsia="SimHei" w:cs="SimHei"/>
                <w:sz w:val="30"/>
                <w:szCs w:val="30"/>
                <w:spacing w:val="3"/>
              </w:rPr>
              <w:t>济体制</w:t>
            </w:r>
            <w:r>
              <w:rPr>
                <w:rFonts w:ascii="SimHei" w:hAnsi="SimHei" w:eastAsia="SimHei" w:cs="SimHei"/>
                <w:sz w:val="30"/>
                <w:szCs w:val="30"/>
                <w:spacing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spacing w:val="3"/>
              </w:rPr>
              <w:t>增强高质量发展</w:t>
            </w:r>
          </w:hyperlink>
        </w:p>
        <w:p>
          <w:pPr>
            <w:ind w:left="2"/>
            <w:spacing w:before="166" w:line="449" w:lineRule="exact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24">
            <w:r>
              <w:rPr>
                <w:rFonts w:ascii="SimHei" w:hAnsi="SimHei" w:eastAsia="SimHei" w:cs="SimHei"/>
                <w:sz w:val="30"/>
                <w:szCs w:val="30"/>
                <w:spacing w:val="-9"/>
                <w:position w:val="3"/>
              </w:rPr>
              <w:t>动力</w:t>
            </w:r>
            <w:r>
              <w:rPr>
                <w:rFonts w:ascii="SimHei" w:hAnsi="SimHei" w:eastAsia="SimHei" w:cs="SimHei"/>
                <w:sz w:val="30"/>
                <w:szCs w:val="30"/>
                <w:spacing w:val="-91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position w:val="3"/>
              </w:rPr>
              <w:tab/>
            </w:r>
            <w:r>
              <w:rPr>
                <w:rFonts w:ascii="SimHei" w:hAnsi="SimHei" w:eastAsia="SimHei" w:cs="SimHei"/>
                <w:sz w:val="30"/>
                <w:szCs w:val="30"/>
                <w:spacing w:val="-107"/>
                <w:position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3"/>
                <w:position w:val="3"/>
              </w:rPr>
              <w:t>46</w:t>
            </w:r>
          </w:hyperlink>
        </w:p>
        <w:p>
          <w:pPr>
            <w:ind w:left="612"/>
            <w:spacing w:before="139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25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第十八章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22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充分激发各类经营主体活力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22"/>
              </w:rPr>
              <w:t>46</w:t>
            </w:r>
          </w:hyperlink>
        </w:p>
        <w:p>
          <w:pPr>
            <w:ind w:left="612"/>
            <w:spacing w:before="98" w:line="229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26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第十九章   加快完善要素市场化配置体制机制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16"/>
              </w:rPr>
              <w:t>48</w:t>
            </w:r>
          </w:hyperlink>
        </w:p>
        <w:p>
          <w:pPr>
            <w:ind w:left="612"/>
            <w:spacing w:before="98" w:line="229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27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第二十章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5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健全宏观经济治理体系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3"/>
              </w:rPr>
              <w:t>49</w:t>
            </w:r>
          </w:hyperlink>
        </w:p>
        <w:p>
          <w:pPr>
            <w:spacing w:before="97" w:line="448" w:lineRule="exact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28"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第七篇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扩大高水平对外开放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开创合作共赢新局面</w:t>
            </w:r>
            <w:r>
              <w:rPr>
                <w:rFonts w:ascii="SimHei" w:hAnsi="SimHei" w:eastAsia="SimHei" w:cs="SimHei"/>
                <w:sz w:val="30"/>
                <w:szCs w:val="30"/>
                <w:spacing w:val="-84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position w:val="3"/>
              </w:rPr>
              <w:tab/>
            </w:r>
            <w:r>
              <w:rPr>
                <w:rFonts w:ascii="SimHei" w:hAnsi="SimHei" w:eastAsia="SimHei" w:cs="SimHei"/>
                <w:sz w:val="30"/>
                <w:szCs w:val="30"/>
                <w:spacing w:val="-103"/>
                <w:position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8"/>
                <w:position w:val="3"/>
              </w:rPr>
              <w:t>53</w:t>
            </w:r>
          </w:hyperlink>
        </w:p>
        <w:p>
          <w:pPr>
            <w:ind w:left="612"/>
            <w:spacing w:before="140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29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第二十一章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4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积极扩大自主开放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8"/>
              </w:rPr>
              <w:t>53</w:t>
            </w:r>
          </w:hyperlink>
        </w:p>
        <w:p>
          <w:pPr>
            <w:ind w:left="612"/>
            <w:spacing w:before="141" w:line="197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30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第二十二章   提升贸易投资合作质量和水平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8"/>
              </w:rPr>
              <w:t>55</w:t>
            </w:r>
          </w:hyperlink>
        </w:p>
        <w:p>
          <w:pPr>
            <w:ind w:left="612"/>
            <w:spacing w:before="166" w:line="197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31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第二十三章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22"/>
                <w:w w:val="101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高质量共建“一带一路”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8"/>
              </w:rPr>
              <w:t>57</w:t>
            </w:r>
          </w:hyperlink>
        </w:p>
        <w:p>
          <w:pPr>
            <w:ind w:left="612"/>
            <w:spacing w:before="123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32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第二十四章   推动构建人类命运共同体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8"/>
              </w:rPr>
              <w:t>58</w:t>
            </w:r>
          </w:hyperlink>
        </w:p>
        <w:p>
          <w:pPr>
            <w:spacing w:before="99" w:line="449" w:lineRule="exact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33"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第八篇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加快农业农村现代化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扎实推进乡村全面振兴</w:t>
            </w:r>
            <w:r>
              <w:rPr>
                <w:rFonts w:ascii="SimHei" w:hAnsi="SimHei" w:eastAsia="SimHei" w:cs="SimHei"/>
                <w:sz w:val="30"/>
                <w:szCs w:val="30"/>
                <w:spacing w:val="-83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position w:val="3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14"/>
                <w:position w:val="3"/>
              </w:rPr>
              <w:t>61</w:t>
            </w:r>
          </w:hyperlink>
        </w:p>
        <w:p>
          <w:pPr>
            <w:ind w:left="612"/>
            <w:spacing w:before="139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34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第二十五章   提升农业综合生产能力和质量效益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14"/>
              </w:rPr>
              <w:t>61</w:t>
            </w:r>
          </w:hyperlink>
        </w:p>
        <w:p>
          <w:pPr>
            <w:ind w:left="612"/>
            <w:spacing w:before="98" w:line="229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35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第二十六章   推进宜居宜业和美乡村建设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20"/>
              </w:rPr>
              <w:t>62</w:t>
            </w:r>
          </w:hyperlink>
        </w:p>
        <w:p>
          <w:pPr>
            <w:ind w:left="612"/>
            <w:spacing w:before="98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36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第二十七章   提高强农惠农富农政策效能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20"/>
              </w:rPr>
              <w:t>64</w:t>
            </w:r>
          </w:hyperlink>
        </w:p>
        <w:p>
          <w:pPr>
            <w:spacing w:before="99" w:line="448" w:lineRule="exact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37"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第九篇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优化区域经济布局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促进区域协调发展</w:t>
            </w:r>
            <w:r>
              <w:rPr>
                <w:rFonts w:ascii="SimHei" w:hAnsi="SimHei" w:eastAsia="SimHei" w:cs="SimHei"/>
                <w:sz w:val="30"/>
                <w:szCs w:val="30"/>
                <w:spacing w:val="-86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position w:val="3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20"/>
                <w:position w:val="3"/>
              </w:rPr>
              <w:t>67</w:t>
            </w:r>
          </w:hyperlink>
        </w:p>
        <w:p>
          <w:pPr>
            <w:ind w:left="612"/>
            <w:spacing w:before="139" w:line="229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38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第二十八章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20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增强区域发展协调性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7"/>
              </w:rPr>
              <w:t>67</w:t>
            </w:r>
          </w:hyperlink>
        </w:p>
        <w:p>
          <w:pPr>
            <w:ind w:left="612"/>
            <w:spacing w:before="97" w:line="229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39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第二十九章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4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促进区域联动发展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7"/>
              </w:rPr>
              <w:t>69</w:t>
            </w:r>
          </w:hyperlink>
        </w:p>
        <w:p>
          <w:pPr>
            <w:ind w:left="612"/>
            <w:spacing w:before="97" w:line="229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40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第三十章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5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优化国土空间发展格局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6"/>
              </w:rPr>
              <w:t>70</w:t>
            </w:r>
          </w:hyperlink>
        </w:p>
        <w:p>
          <w:pPr>
            <w:ind w:left="612"/>
            <w:spacing w:before="97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41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第三十一章   深入推进以人为本的新型城镇化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6"/>
              </w:rPr>
              <w:t>72</w:t>
            </w:r>
          </w:hyperlink>
        </w:p>
      </w:sdtContent>
    </w:sdt>
    <w:p>
      <w:pPr>
        <w:spacing w:line="228" w:lineRule="auto"/>
        <w:sectPr>
          <w:footerReference w:type="default" r:id="rId2"/>
          <w:pgSz w:w="11906" w:h="16839"/>
          <w:pgMar w:top="1431" w:right="1614" w:bottom="1273" w:left="1630" w:header="0" w:footer="1060" w:gutter="0"/>
        </w:sectPr>
        <w:rPr>
          <w:rFonts w:ascii="Times New Roman" w:hAnsi="Times New Roman" w:eastAsia="Times New Roman" w:cs="Times New Roman"/>
          <w:sz w:val="30"/>
          <w:szCs w:val="30"/>
        </w:rPr>
      </w:pPr>
    </w:p>
    <w:p>
      <w:pPr>
        <w:pStyle w:val="BodyText"/>
        <w:spacing w:line="294" w:lineRule="auto"/>
        <w:rPr/>
      </w:pPr>
      <w:r/>
    </w:p>
    <w:p>
      <w:pPr>
        <w:pStyle w:val="BodyText"/>
        <w:spacing w:line="294" w:lineRule="auto"/>
        <w:rPr/>
      </w:pPr>
      <w:r/>
    </w:p>
    <w:sdt>
      <w:sdtPr>
        <w:rPr>
          <w:rFonts w:ascii="Microsoft YaHei" w:hAnsi="Microsoft YaHei" w:eastAsia="Microsoft YaHei" w:cs="Microsoft YaHei"/>
          <w:sz w:val="30"/>
          <w:szCs w:val="30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30"/>
          <w:szCs w:val="30"/>
        </w:rPr>
      </w:sdtEndPr>
      <w:sdtContent>
        <w:p>
          <w:pPr>
            <w:ind w:left="612"/>
            <w:spacing w:before="129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42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第三十二章   加强海洋开发利用保护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6"/>
              </w:rPr>
              <w:t>74</w:t>
            </w:r>
          </w:hyperlink>
        </w:p>
        <w:p>
          <w:pPr>
            <w:spacing w:before="132" w:line="239" w:lineRule="auto"/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43">
            <w:r>
              <w:rPr>
                <w:rFonts w:ascii="SimHei" w:hAnsi="SimHei" w:eastAsia="SimHei" w:cs="SimHei"/>
                <w:sz w:val="30"/>
                <w:szCs w:val="30"/>
                <w:spacing w:val="1"/>
              </w:rPr>
              <w:t>第十篇</w:t>
            </w:r>
            <w:r>
              <w:rPr>
                <w:rFonts w:ascii="SimHei" w:hAnsi="SimHei" w:eastAsia="SimHei" w:cs="SimHei"/>
                <w:sz w:val="30"/>
                <w:szCs w:val="30"/>
                <w:spacing w:val="1"/>
              </w:rPr>
              <w:t xml:space="preserve">  </w:t>
            </w:r>
            <w:r>
              <w:rPr>
                <w:rFonts w:ascii="SimHei" w:hAnsi="SimHei" w:eastAsia="SimHei" w:cs="SimHei"/>
                <w:sz w:val="30"/>
                <w:szCs w:val="30"/>
                <w:spacing w:val="1"/>
              </w:rPr>
              <w:t>激发全民族文化创新创造活力</w:t>
            </w:r>
            <w:r>
              <w:rPr>
                <w:rFonts w:ascii="SimHei" w:hAnsi="SimHei" w:eastAsia="SimHei" w:cs="SimHei"/>
                <w:sz w:val="30"/>
                <w:szCs w:val="30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spacing w:val="1"/>
              </w:rPr>
              <w:t>繁荣发展社会主义文化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1"/>
              </w:rPr>
              <w:t>.77</w:t>
            </w:r>
          </w:hyperlink>
        </w:p>
        <w:p>
          <w:pPr>
            <w:ind w:left="612"/>
            <w:spacing w:before="210" w:line="196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44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第三十三章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26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弘扬和践行社会主义核心价值观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6"/>
              </w:rPr>
              <w:t>77</w:t>
            </w:r>
          </w:hyperlink>
        </w:p>
        <w:p>
          <w:pPr>
            <w:ind w:left="612"/>
            <w:spacing w:before="124" w:line="229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45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5"/>
              </w:rPr>
              <w:t>第三十四章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23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5"/>
              </w:rPr>
              <w:t>大力繁荣文化事业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6"/>
              </w:rPr>
              <w:t>78</w:t>
            </w:r>
          </w:hyperlink>
        </w:p>
        <w:p>
          <w:pPr>
            <w:ind w:left="612"/>
            <w:spacing w:before="95" w:line="229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46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第三十五章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4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加快发展文化产业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1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0"/>
              </w:rPr>
              <w:t>83</w:t>
            </w:r>
          </w:hyperlink>
        </w:p>
        <w:p>
          <w:pPr>
            <w:ind w:left="612"/>
            <w:spacing w:before="96" w:line="229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47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第三十六章   提升中华文明传播力影响力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0"/>
              </w:rPr>
              <w:t>84</w:t>
            </w:r>
          </w:hyperlink>
        </w:p>
        <w:p>
          <w:pPr>
            <w:spacing w:before="97" w:line="448" w:lineRule="exact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48"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第十一篇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完善人口发展战略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促进人口高质量发展</w:t>
            </w:r>
            <w:r>
              <w:rPr>
                <w:rFonts w:ascii="SimHei" w:hAnsi="SimHei" w:eastAsia="SimHei" w:cs="SimHei"/>
                <w:sz w:val="30"/>
                <w:szCs w:val="30"/>
                <w:spacing w:val="-84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position w:val="3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16"/>
                <w:position w:val="3"/>
              </w:rPr>
              <w:t>86</w:t>
            </w:r>
          </w:hyperlink>
        </w:p>
        <w:p>
          <w:pPr>
            <w:ind w:left="612"/>
            <w:spacing w:before="141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49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第三十七章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20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建设生育友好型社会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0"/>
              </w:rPr>
              <w:t>86</w:t>
            </w:r>
          </w:hyperlink>
        </w:p>
        <w:p>
          <w:pPr>
            <w:ind w:left="612"/>
            <w:spacing w:before="100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50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5"/>
              </w:rPr>
              <w:t>第三十八章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24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5"/>
              </w:rPr>
              <w:t>办好人民满意的教育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0"/>
              </w:rPr>
              <w:t>87</w:t>
            </w:r>
          </w:hyperlink>
        </w:p>
        <w:p>
          <w:pPr>
            <w:ind w:left="612"/>
            <w:spacing w:before="97" w:line="229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51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第三十九章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4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加快建设健康中国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7"/>
              </w:rPr>
              <w:t>90</w:t>
            </w:r>
          </w:hyperlink>
        </w:p>
        <w:p>
          <w:pPr>
            <w:ind w:left="612"/>
            <w:spacing w:before="97" w:line="229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52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第四十章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4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积极应对人口老龄化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7"/>
              </w:rPr>
              <w:t>93</w:t>
            </w:r>
          </w:hyperlink>
        </w:p>
        <w:p>
          <w:pPr>
            <w:spacing w:before="97" w:line="449" w:lineRule="exact"/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53">
            <w:r>
              <w:rPr>
                <w:rFonts w:ascii="SimHei" w:hAnsi="SimHei" w:eastAsia="SimHei" w:cs="SimHei"/>
                <w:sz w:val="30"/>
                <w:szCs w:val="30"/>
                <w:spacing w:val="-8"/>
                <w:position w:val="3"/>
              </w:rPr>
              <w:t>第十二篇</w:t>
            </w:r>
            <w:r>
              <w:rPr>
                <w:rFonts w:ascii="SimHei" w:hAnsi="SimHei" w:eastAsia="SimHei" w:cs="SimHei"/>
                <w:sz w:val="30"/>
                <w:szCs w:val="30"/>
                <w:spacing w:val="-8"/>
                <w:position w:val="3"/>
              </w:rPr>
              <w:t xml:space="preserve">  </w:t>
            </w:r>
            <w:r>
              <w:rPr>
                <w:rFonts w:ascii="SimHei" w:hAnsi="SimHei" w:eastAsia="SimHei" w:cs="SimHei"/>
                <w:sz w:val="30"/>
                <w:szCs w:val="30"/>
                <w:spacing w:val="-8"/>
                <w:position w:val="3"/>
              </w:rPr>
              <w:t>加大保障和改善民生力度</w:t>
            </w:r>
            <w:r>
              <w:rPr>
                <w:rFonts w:ascii="SimHei" w:hAnsi="SimHei" w:eastAsia="SimHei" w:cs="SimHei"/>
                <w:sz w:val="30"/>
                <w:szCs w:val="30"/>
                <w:spacing w:val="-8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spacing w:val="-8"/>
                <w:position w:val="3"/>
              </w:rPr>
              <w:t>扎实推进全体人民共同富</w:t>
            </w:r>
            <w:r>
              <w:rPr>
                <w:rFonts w:ascii="SimHei" w:hAnsi="SimHei" w:eastAsia="SimHei" w:cs="SimHei"/>
                <w:sz w:val="30"/>
                <w:szCs w:val="30"/>
                <w:spacing w:val="-9"/>
                <w:position w:val="3"/>
              </w:rPr>
              <w:t>裕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9"/>
                <w:position w:val="3"/>
              </w:rPr>
              <w:t>.96</w:t>
            </w:r>
          </w:hyperlink>
        </w:p>
        <w:p>
          <w:pPr>
            <w:ind w:left="612"/>
            <w:spacing w:before="140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54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第四十一章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5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促进高质量充分就业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7"/>
              </w:rPr>
              <w:t>96</w:t>
            </w:r>
          </w:hyperlink>
        </w:p>
        <w:p>
          <w:pPr>
            <w:ind w:left="612"/>
            <w:spacing w:before="97" w:line="229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55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5"/>
              </w:rPr>
              <w:t>第四十二章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23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5"/>
              </w:rPr>
              <w:t>完善收入分配制度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7"/>
              </w:rPr>
              <w:t>98</w:t>
            </w:r>
          </w:hyperlink>
        </w:p>
        <w:p>
          <w:pPr>
            <w:ind w:left="612"/>
            <w:spacing w:before="98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56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第四十三章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4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健全社会保障体系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4"/>
              </w:rPr>
              <w:t>1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3"/>
              </w:rPr>
              <w:t>0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2"/>
              </w:rPr>
              <w:t>0</w:t>
            </w:r>
          </w:hyperlink>
        </w:p>
        <w:p>
          <w:pPr>
            <w:ind w:left="612"/>
            <w:spacing w:before="100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57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第四十四章   推动房地产高质量发展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3"/>
              </w:rPr>
              <w:t>101</w:t>
            </w:r>
          </w:hyperlink>
        </w:p>
        <w:p>
          <w:pPr>
            <w:ind w:left="612"/>
            <w:spacing w:before="99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58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第四十五章   稳步推进基本公共服务均等化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1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3"/>
              </w:rPr>
              <w:t>102</w:t>
            </w:r>
          </w:hyperlink>
        </w:p>
        <w:p>
          <w:pPr>
            <w:ind w:left="612"/>
            <w:spacing w:before="99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59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第四十六章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6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保障各类群体发展权益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3"/>
              </w:rPr>
              <w:t>103</w:t>
            </w:r>
          </w:hyperlink>
        </w:p>
        <w:p>
          <w:pPr>
            <w:spacing w:before="98" w:line="448" w:lineRule="exact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60"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第十三篇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加快经济社会发展全面绿色转型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建设美丽中国</w:t>
            </w:r>
            <w:r>
              <w:rPr>
                <w:rFonts w:ascii="SimHei" w:hAnsi="SimHei" w:eastAsia="SimHei" w:cs="SimHei"/>
                <w:sz w:val="30"/>
                <w:szCs w:val="30"/>
                <w:spacing w:val="-81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position w:val="3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6"/>
                <w:position w:val="3"/>
              </w:rPr>
              <w:t>106</w:t>
            </w:r>
          </w:hyperlink>
        </w:p>
        <w:p>
          <w:pPr>
            <w:ind w:left="612"/>
            <w:spacing w:before="140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61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第四十七章   积极稳妥推进和实现碳达峰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1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3"/>
              </w:rPr>
              <w:t>106</w:t>
            </w:r>
          </w:hyperlink>
        </w:p>
        <w:p>
          <w:pPr>
            <w:ind w:left="612"/>
            <w:spacing w:before="99" w:line="228" w:lineRule="auto"/>
            <w:tabs>
              <w:tab w:val="right" w:leader="dot" w:pos="8657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62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第四十八章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4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持续改善环境质量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3"/>
              </w:rPr>
              <w:t>108</w:t>
            </w:r>
          </w:hyperlink>
        </w:p>
        <w:p>
          <w:pPr>
            <w:ind w:left="612"/>
            <w:spacing w:before="99" w:line="228" w:lineRule="auto"/>
            <w:tabs>
              <w:tab w:val="right" w:leader="dot" w:pos="8659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63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第四十九章   提升生态系统多样性稳定性持续性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20"/>
              </w:rPr>
              <w:t>111</w:t>
            </w:r>
          </w:hyperlink>
        </w:p>
      </w:sdtContent>
    </w:sdt>
    <w:p>
      <w:pPr>
        <w:spacing w:line="228" w:lineRule="auto"/>
        <w:sectPr>
          <w:footerReference w:type="default" r:id="rId3"/>
          <w:pgSz w:w="11906" w:h="16839"/>
          <w:pgMar w:top="1431" w:right="1616" w:bottom="1273" w:left="1630" w:header="0" w:footer="1060" w:gutter="0"/>
        </w:sectPr>
        <w:rPr>
          <w:rFonts w:ascii="Times New Roman" w:hAnsi="Times New Roman" w:eastAsia="Times New Roman" w:cs="Times New Roman"/>
          <w:sz w:val="30"/>
          <w:szCs w:val="30"/>
        </w:rPr>
      </w:pPr>
    </w:p>
    <w:p>
      <w:pPr>
        <w:pStyle w:val="BodyText"/>
        <w:spacing w:line="293" w:lineRule="auto"/>
        <w:rPr/>
      </w:pPr>
      <w:r/>
    </w:p>
    <w:p>
      <w:pPr>
        <w:pStyle w:val="BodyText"/>
        <w:spacing w:line="294" w:lineRule="auto"/>
        <w:rPr/>
      </w:pPr>
      <w:r/>
    </w:p>
    <w:sdt>
      <w:sdtPr>
        <w:rPr>
          <w:rFonts w:ascii="Microsoft YaHei" w:hAnsi="Microsoft YaHei" w:eastAsia="Microsoft YaHei" w:cs="Microsoft YaHei"/>
          <w:sz w:val="30"/>
          <w:szCs w:val="30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30"/>
          <w:szCs w:val="30"/>
        </w:rPr>
      </w:sdtEndPr>
      <w:sdtContent>
        <w:p>
          <w:pPr>
            <w:ind w:left="616"/>
            <w:spacing w:before="129" w:line="229" w:lineRule="auto"/>
            <w:tabs>
              <w:tab w:val="right" w:leader="dot" w:pos="8662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bookmarkStart w:name="bookmark64" w:id="2"/>
          <w:bookmarkEnd w:id="2"/>
          <w:hyperlink w:history="true" w:anchor="bookmark65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第五十章   加快形成绿色生产生活方式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6"/>
              </w:rPr>
              <w:t>115</w:t>
            </w:r>
          </w:hyperlink>
        </w:p>
        <w:p>
          <w:pPr>
            <w:ind w:left="3"/>
            <w:spacing w:before="97" w:line="449" w:lineRule="exact"/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66">
            <w:r>
              <w:rPr>
                <w:rFonts w:ascii="SimHei" w:hAnsi="SimHei" w:eastAsia="SimHei" w:cs="SimHei"/>
                <w:sz w:val="30"/>
                <w:szCs w:val="30"/>
                <w:spacing w:val="-14"/>
                <w:position w:val="3"/>
              </w:rPr>
              <w:t>第十四篇</w:t>
            </w:r>
            <w:r>
              <w:rPr>
                <w:rFonts w:ascii="SimHei" w:hAnsi="SimHei" w:eastAsia="SimHei" w:cs="SimHei"/>
                <w:sz w:val="30"/>
                <w:szCs w:val="30"/>
                <w:spacing w:val="-14"/>
                <w:position w:val="3"/>
              </w:rPr>
              <w:t xml:space="preserve">  </w:t>
            </w:r>
            <w:r>
              <w:rPr>
                <w:rFonts w:ascii="SimHei" w:hAnsi="SimHei" w:eastAsia="SimHei" w:cs="SimHei"/>
                <w:sz w:val="30"/>
                <w:szCs w:val="30"/>
                <w:spacing w:val="-14"/>
                <w:position w:val="3"/>
              </w:rPr>
              <w:t>推进国家安全体系和能力现代化建设更高水平平安中国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4"/>
                <w:position w:val="3"/>
              </w:rPr>
              <w:t>117</w:t>
            </w:r>
          </w:hyperlink>
        </w:p>
        <w:p>
          <w:pPr>
            <w:ind w:left="616"/>
            <w:spacing w:before="138" w:line="229" w:lineRule="auto"/>
            <w:tabs>
              <w:tab w:val="right" w:leader="dot" w:pos="8662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67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第五十一章   加强国家安全体系和能力建设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6"/>
              </w:rPr>
              <w:t>117</w:t>
            </w:r>
          </w:hyperlink>
        </w:p>
        <w:p>
          <w:pPr>
            <w:ind w:left="616"/>
            <w:spacing w:before="97" w:line="229" w:lineRule="auto"/>
            <w:tabs>
              <w:tab w:val="right" w:leader="dot" w:pos="8662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68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第五十二章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4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保障国家经济安全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6"/>
              </w:rPr>
              <w:t>118</w:t>
            </w:r>
          </w:hyperlink>
        </w:p>
        <w:p>
          <w:pPr>
            <w:ind w:left="616"/>
            <w:spacing w:before="97" w:line="229" w:lineRule="auto"/>
            <w:tabs>
              <w:tab w:val="right" w:leader="dot" w:pos="8660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69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第五十三章   提高公共安全治理水平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3"/>
              </w:rPr>
              <w:t>120</w:t>
            </w:r>
          </w:hyperlink>
        </w:p>
        <w:p>
          <w:pPr>
            <w:ind w:left="616"/>
            <w:spacing w:before="96" w:line="228" w:lineRule="auto"/>
            <w:tabs>
              <w:tab w:val="right" w:leader="dot" w:pos="8660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70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5"/>
              </w:rPr>
              <w:t>第五十四章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23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5"/>
              </w:rPr>
              <w:t>完善社会治理体系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3"/>
              </w:rPr>
              <w:t>121</w:t>
            </w:r>
          </w:hyperlink>
        </w:p>
        <w:p>
          <w:pPr>
            <w:ind w:left="3"/>
            <w:spacing w:before="132" w:line="239" w:lineRule="auto"/>
            <w:rPr>
              <w:rFonts w:ascii="SimHei" w:hAnsi="SimHei" w:eastAsia="SimHei" w:cs="SimHei"/>
              <w:sz w:val="30"/>
              <w:szCs w:val="30"/>
            </w:rPr>
          </w:pPr>
          <w:hyperlink w:history="true" w:anchor="bookmark71">
            <w:r>
              <w:rPr>
                <w:rFonts w:ascii="SimHei" w:hAnsi="SimHei" w:eastAsia="SimHei" w:cs="SimHei"/>
                <w:sz w:val="30"/>
                <w:szCs w:val="30"/>
                <w:spacing w:val="4"/>
              </w:rPr>
              <w:t>第十五篇</w:t>
            </w:r>
            <w:r>
              <w:rPr>
                <w:rFonts w:ascii="SimHei" w:hAnsi="SimHei" w:eastAsia="SimHei" w:cs="SimHei"/>
                <w:sz w:val="30"/>
                <w:szCs w:val="30"/>
                <w:spacing w:val="4"/>
              </w:rPr>
              <w:t xml:space="preserve">  </w:t>
            </w:r>
            <w:r>
              <w:rPr>
                <w:rFonts w:ascii="SimHei" w:hAnsi="SimHei" w:eastAsia="SimHei" w:cs="SimHei"/>
                <w:sz w:val="30"/>
                <w:szCs w:val="30"/>
                <w:spacing w:val="4"/>
              </w:rPr>
              <w:t>如期实现建军一百年奋斗目标</w:t>
            </w:r>
            <w:r>
              <w:rPr>
                <w:rFonts w:ascii="SimHei" w:hAnsi="SimHei" w:eastAsia="SimHei" w:cs="SimHei"/>
                <w:sz w:val="30"/>
                <w:szCs w:val="30"/>
                <w:spacing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spacing w:val="3"/>
              </w:rPr>
              <w:t>高质量推进国防和军队</w:t>
            </w:r>
          </w:hyperlink>
        </w:p>
        <w:p>
          <w:pPr>
            <w:spacing w:before="167" w:line="449" w:lineRule="exact"/>
            <w:tabs>
              <w:tab w:val="right" w:leader="dot" w:pos="8660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71">
            <w:r>
              <w:rPr>
                <w:rFonts w:ascii="SimHei" w:hAnsi="SimHei" w:eastAsia="SimHei" w:cs="SimHei"/>
                <w:sz w:val="30"/>
                <w:szCs w:val="30"/>
                <w:spacing w:val="-4"/>
                <w:position w:val="3"/>
              </w:rPr>
              <w:t>现代化</w:t>
            </w:r>
            <w:r>
              <w:rPr>
                <w:rFonts w:ascii="SimHei" w:hAnsi="SimHei" w:eastAsia="SimHei" w:cs="SimHei"/>
                <w:sz w:val="30"/>
                <w:szCs w:val="30"/>
                <w:spacing w:val="-91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position w:val="3"/>
              </w:rPr>
              <w:tab/>
            </w:r>
            <w:r>
              <w:rPr>
                <w:rFonts w:ascii="SimHei" w:hAnsi="SimHei" w:eastAsia="SimHei" w:cs="SimHei"/>
                <w:sz w:val="30"/>
                <w:szCs w:val="30"/>
                <w:spacing w:val="-80"/>
                <w:position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3"/>
                <w:position w:val="3"/>
              </w:rPr>
              <w:t>124</w:t>
            </w:r>
          </w:hyperlink>
        </w:p>
        <w:p>
          <w:pPr>
            <w:ind w:left="616"/>
            <w:spacing w:before="139" w:line="228" w:lineRule="auto"/>
            <w:tabs>
              <w:tab w:val="right" w:leader="dot" w:pos="8660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72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第五十五章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22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着力提高国防和军队现代化质量效益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7"/>
              </w:rPr>
              <w:t>124</w:t>
            </w:r>
          </w:hyperlink>
        </w:p>
        <w:p>
          <w:pPr>
            <w:ind w:left="616"/>
            <w:spacing w:before="98" w:line="229" w:lineRule="auto"/>
            <w:tabs>
              <w:tab w:val="right" w:leader="dot" w:pos="8660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73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第五十六章   巩固提高一体化国家战略体系和能力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7"/>
              </w:rPr>
              <w:t>125</w:t>
            </w:r>
          </w:hyperlink>
        </w:p>
        <w:p>
          <w:pPr>
            <w:spacing w:before="98" w:line="448" w:lineRule="exact"/>
            <w:jc w:val="right"/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74">
            <w:r>
              <w:rPr>
                <w:rFonts w:ascii="SimHei" w:hAnsi="SimHei" w:eastAsia="SimHei" w:cs="SimHei"/>
                <w:sz w:val="30"/>
                <w:szCs w:val="30"/>
                <w:spacing w:val="-9"/>
                <w:position w:val="3"/>
              </w:rPr>
              <w:t>第十六篇</w:t>
            </w:r>
            <w:r>
              <w:rPr>
                <w:rFonts w:ascii="SimHei" w:hAnsi="SimHei" w:eastAsia="SimHei" w:cs="SimHei"/>
                <w:sz w:val="30"/>
                <w:szCs w:val="30"/>
                <w:spacing w:val="-9"/>
                <w:position w:val="3"/>
              </w:rPr>
              <w:t xml:space="preserve">  </w:t>
            </w:r>
            <w:r>
              <w:rPr>
                <w:rFonts w:ascii="SimHei" w:hAnsi="SimHei" w:eastAsia="SimHei" w:cs="SimHei"/>
                <w:sz w:val="30"/>
                <w:szCs w:val="30"/>
                <w:spacing w:val="-9"/>
                <w:position w:val="3"/>
              </w:rPr>
              <w:t>发展全过程人民民主</w:t>
            </w:r>
            <w:r>
              <w:rPr>
                <w:rFonts w:ascii="SimHei" w:hAnsi="SimHei" w:eastAsia="SimHei" w:cs="SimHei"/>
                <w:sz w:val="30"/>
                <w:szCs w:val="30"/>
                <w:spacing w:val="-9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spacing w:val="-9"/>
                <w:position w:val="3"/>
              </w:rPr>
              <w:t>完善中国特色社会主义法治体系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9"/>
                <w:position w:val="3"/>
              </w:rPr>
              <w:t>126</w:t>
            </w:r>
          </w:hyperlink>
        </w:p>
        <w:p>
          <w:pPr>
            <w:ind w:left="616"/>
            <w:spacing w:before="140" w:line="228" w:lineRule="auto"/>
            <w:tabs>
              <w:tab w:val="right" w:leader="dot" w:pos="8660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75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第五十七章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4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发展社会主义民主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3"/>
              </w:rPr>
              <w:t>126</w:t>
            </w:r>
          </w:hyperlink>
        </w:p>
        <w:p>
          <w:pPr>
            <w:ind w:left="616"/>
            <w:spacing w:before="99" w:line="229" w:lineRule="auto"/>
            <w:tabs>
              <w:tab w:val="right" w:leader="dot" w:pos="8660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76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第五十八章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14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3"/>
              </w:rPr>
              <w:t>推进全面依法治国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3"/>
              </w:rPr>
              <w:t>127</w:t>
            </w:r>
          </w:hyperlink>
        </w:p>
        <w:p>
          <w:pPr>
            <w:ind w:left="3"/>
            <w:spacing w:before="96" w:line="448" w:lineRule="exact"/>
            <w:tabs>
              <w:tab w:val="right" w:leader="dot" w:pos="8660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77"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第十七篇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坚持和完善“一国两制”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spacing w:val="-1"/>
                <w:position w:val="3"/>
              </w:rPr>
              <w:t>推进祖国统一</w:t>
            </w:r>
            <w:r>
              <w:rPr>
                <w:rFonts w:ascii="SimHei" w:hAnsi="SimHei" w:eastAsia="SimHei" w:cs="SimHei"/>
                <w:sz w:val="30"/>
                <w:szCs w:val="30"/>
                <w:spacing w:val="-84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position w:val="3"/>
              </w:rPr>
              <w:tab/>
            </w:r>
            <w:r>
              <w:rPr>
                <w:rFonts w:ascii="SimHei" w:hAnsi="SimHei" w:eastAsia="SimHei" w:cs="SimHei"/>
                <w:sz w:val="30"/>
                <w:szCs w:val="30"/>
                <w:spacing w:val="-83"/>
                <w:position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3"/>
                <w:position w:val="3"/>
              </w:rPr>
              <w:t>128</w:t>
            </w:r>
          </w:hyperlink>
        </w:p>
        <w:p>
          <w:pPr>
            <w:ind w:left="616"/>
            <w:spacing w:before="141" w:line="228" w:lineRule="auto"/>
            <w:tabs>
              <w:tab w:val="right" w:leader="dot" w:pos="8660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78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第五十九章   促进香港、澳门长期繁荣稳定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3"/>
              </w:rPr>
              <w:t>128</w:t>
            </w:r>
          </w:hyperlink>
        </w:p>
        <w:p>
          <w:pPr>
            <w:ind w:left="616"/>
            <w:spacing w:before="98" w:line="229" w:lineRule="auto"/>
            <w:tabs>
              <w:tab w:val="right" w:leader="dot" w:pos="8660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79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第六十章   推动两岸关系和平发展、推进祖国统一大业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4"/>
              </w:rPr>
              <w:t>129</w:t>
            </w:r>
          </w:hyperlink>
        </w:p>
        <w:p>
          <w:pPr>
            <w:ind w:left="3"/>
            <w:spacing w:before="97" w:line="449" w:lineRule="exact"/>
            <w:tabs>
              <w:tab w:val="right" w:leader="dot" w:pos="8660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80">
            <w:r>
              <w:rPr>
                <w:rFonts w:ascii="SimHei" w:hAnsi="SimHei" w:eastAsia="SimHei" w:cs="SimHei"/>
                <w:sz w:val="30"/>
                <w:szCs w:val="30"/>
                <w:spacing w:val="-2"/>
                <w:position w:val="3"/>
              </w:rPr>
              <w:t>第十八篇</w:t>
            </w:r>
            <w:r>
              <w:rPr>
                <w:rFonts w:ascii="SimHei" w:hAnsi="SimHei" w:eastAsia="SimHei" w:cs="SimHei"/>
                <w:sz w:val="30"/>
                <w:szCs w:val="30"/>
                <w:spacing w:val="-2"/>
                <w:position w:val="3"/>
              </w:rPr>
              <w:t xml:space="preserve">  </w:t>
            </w:r>
            <w:r>
              <w:rPr>
                <w:rFonts w:ascii="SimHei" w:hAnsi="SimHei" w:eastAsia="SimHei" w:cs="SimHei"/>
                <w:sz w:val="30"/>
                <w:szCs w:val="30"/>
                <w:spacing w:val="-2"/>
                <w:position w:val="3"/>
              </w:rPr>
              <w:t>加强规划实施保障</w:t>
            </w:r>
            <w:r>
              <w:rPr>
                <w:rFonts w:ascii="SimHei" w:hAnsi="SimHei" w:eastAsia="SimHei" w:cs="SimHei"/>
                <w:sz w:val="30"/>
                <w:szCs w:val="30"/>
                <w:spacing w:val="-79"/>
                <w:position w:val="3"/>
              </w:rPr>
              <w:t xml:space="preserve"> </w:t>
            </w:r>
            <w:r>
              <w:rPr>
                <w:rFonts w:ascii="SimHei" w:hAnsi="SimHei" w:eastAsia="SimHei" w:cs="SimHei"/>
                <w:sz w:val="30"/>
                <w:szCs w:val="30"/>
                <w:position w:val="3"/>
              </w:rPr>
              <w:tab/>
            </w:r>
            <w:r>
              <w:rPr>
                <w:rFonts w:ascii="SimHei" w:hAnsi="SimHei" w:eastAsia="SimHei" w:cs="SimHei"/>
                <w:sz w:val="30"/>
                <w:szCs w:val="30"/>
                <w:spacing w:val="-46"/>
                <w:position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3"/>
                <w:position w:val="3"/>
              </w:rPr>
              <w:t>131</w:t>
            </w:r>
          </w:hyperlink>
        </w:p>
        <w:p>
          <w:pPr>
            <w:ind w:left="616"/>
            <w:spacing w:before="140" w:line="228" w:lineRule="auto"/>
            <w:tabs>
              <w:tab w:val="right" w:leader="dot" w:pos="8660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81"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第六十一章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26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4"/>
              </w:rPr>
              <w:t>坚持和加强党中央集中统一领导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3"/>
              </w:rPr>
              <w:t>131</w:t>
            </w:r>
          </w:hyperlink>
        </w:p>
        <w:p>
          <w:pPr>
            <w:ind w:left="616"/>
            <w:spacing w:before="99" w:line="228" w:lineRule="auto"/>
            <w:tabs>
              <w:tab w:val="right" w:leader="dot" w:pos="8660"/>
            </w:tabs>
            <w:rPr>
              <w:rFonts w:ascii="Times New Roman" w:hAnsi="Times New Roman" w:eastAsia="Times New Roman" w:cs="Times New Roman"/>
              <w:sz w:val="30"/>
              <w:szCs w:val="30"/>
            </w:rPr>
          </w:pPr>
          <w:hyperlink w:history="true" w:anchor="bookmark82"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>第六十二章   健全规划实施全周期推进机制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30"/>
                <w:szCs w:val="30"/>
              </w:rPr>
              <w:tab/>
            </w:r>
            <w:r>
              <w:rPr>
                <w:rFonts w:ascii="Microsoft YaHei" w:hAnsi="Microsoft YaHei" w:eastAsia="Microsoft YaHei" w:cs="Microsoft YaHei"/>
                <w:sz w:val="30"/>
                <w:szCs w:val="30"/>
                <w:spacing w:val="-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3"/>
              </w:rPr>
              <w:t>133</w:t>
            </w:r>
          </w:hyperlink>
        </w:p>
      </w:sdtContent>
    </w:sdt>
    <w:p>
      <w:pPr>
        <w:spacing w:line="228" w:lineRule="auto"/>
        <w:sectPr>
          <w:footerReference w:type="default" r:id="rId4"/>
          <w:pgSz w:w="11906" w:h="16839"/>
          <w:pgMar w:top="1431" w:right="1568" w:bottom="1273" w:left="1626" w:header="0" w:footer="1060" w:gutter="0"/>
        </w:sectPr>
        <w:rPr>
          <w:rFonts w:ascii="Times New Roman" w:hAnsi="Times New Roman" w:eastAsia="Times New Roman" w:cs="Times New Roman"/>
          <w:sz w:val="30"/>
          <w:szCs w:val="30"/>
        </w:rPr>
      </w:pPr>
    </w:p>
    <w:p>
      <w:pPr>
        <w:pStyle w:val="BodyText"/>
        <w:spacing w:line="333" w:lineRule="auto"/>
        <w:rPr/>
      </w:pPr>
      <w:r/>
    </w:p>
    <w:p>
      <w:pPr>
        <w:pStyle w:val="BodyText"/>
        <w:spacing w:line="333" w:lineRule="auto"/>
        <w:rPr/>
      </w:pPr>
      <w:r/>
    </w:p>
    <w:p>
      <w:pPr>
        <w:ind w:firstLine="665"/>
        <w:spacing w:before="97" w:line="359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64"/>
        </w:rPr>
        <w:t>中华人民共和国国民经济和社会发展第十五个五年</w:t>
      </w:r>
      <w:r>
        <w:rPr>
          <w:rFonts w:ascii="FangSong" w:hAnsi="FangSong" w:eastAsia="FangSong" w:cs="FangSong"/>
          <w:sz w:val="30"/>
          <w:szCs w:val="30"/>
          <w:spacing w:val="-4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2026</w:t>
      </w:r>
      <w:r>
        <w:rPr>
          <w:rFonts w:ascii="FangSong" w:hAnsi="FangSong" w:eastAsia="FangSong" w:cs="FangSong"/>
          <w:sz w:val="30"/>
          <w:szCs w:val="30"/>
          <w:spacing w:val="-4"/>
        </w:rPr>
        <w:t>—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2030</w:t>
      </w:r>
      <w:r>
        <w:rPr>
          <w:rFonts w:ascii="Times New Roman" w:hAnsi="Times New Roman" w:eastAsia="Times New Roman" w:cs="Times New Roman"/>
          <w:sz w:val="30"/>
          <w:szCs w:val="30"/>
          <w:spacing w:val="3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年）规划纲要，根据《中共中央关于制定国民经济和</w:t>
      </w:r>
      <w:r>
        <w:rPr>
          <w:rFonts w:ascii="FangSong" w:hAnsi="FangSong" w:eastAsia="FangSong" w:cs="FangSong"/>
          <w:sz w:val="30"/>
          <w:szCs w:val="30"/>
          <w:spacing w:val="-8"/>
        </w:rPr>
        <w:t>社会发展第十五个五年规划的建议》编制，主要阐明国家战略意图，</w:t>
      </w:r>
      <w:r>
        <w:rPr>
          <w:rFonts w:ascii="FangSong" w:hAnsi="FangSong" w:eastAsia="FangSong" w:cs="FangSong"/>
          <w:sz w:val="30"/>
          <w:szCs w:val="30"/>
          <w:spacing w:val="-2"/>
        </w:rPr>
        <w:t>明确政府工作重点，引导规范社会主体行为，是“十五五”</w:t>
      </w:r>
      <w:r>
        <w:rPr>
          <w:rFonts w:ascii="FangSong" w:hAnsi="FangSong" w:eastAsia="FangSong" w:cs="FangSong"/>
          <w:sz w:val="30"/>
          <w:szCs w:val="30"/>
          <w:spacing w:val="-1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时期我</w:t>
      </w:r>
      <w:r>
        <w:rPr>
          <w:rFonts w:ascii="FangSong" w:hAnsi="FangSong" w:eastAsia="FangSong" w:cs="FangSong"/>
          <w:sz w:val="30"/>
          <w:szCs w:val="30"/>
          <w:spacing w:val="-1"/>
        </w:rPr>
        <w:t>国全面建设社会主义现代化国家的宏伟蓝图，是全国各族人民共同</w:t>
      </w:r>
      <w:r>
        <w:rPr>
          <w:rFonts w:ascii="FangSong" w:hAnsi="FangSong" w:eastAsia="FangSong" w:cs="FangSong"/>
          <w:sz w:val="30"/>
          <w:szCs w:val="30"/>
          <w:spacing w:val="1"/>
        </w:rPr>
        <w:t>的行动纲领。</w:t>
      </w:r>
    </w:p>
    <w:p>
      <w:pPr>
        <w:spacing w:line="359" w:lineRule="auto"/>
        <w:sectPr>
          <w:footerReference w:type="default" r:id="rId5"/>
          <w:pgSz w:w="11906" w:h="16839"/>
          <w:pgMar w:top="1431" w:right="1523" w:bottom="1495" w:left="1607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ind w:left="911"/>
        <w:spacing w:before="150" w:line="189" w:lineRule="auto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83" w:id="3"/>
      <w:bookmarkEnd w:id="3"/>
      <w:bookmarkStart w:name="bookmark2" w:id="4"/>
      <w:bookmarkEnd w:id="4"/>
      <w:r>
        <w:rPr>
          <w:rFonts w:ascii="Microsoft YaHei" w:hAnsi="Microsoft YaHei" w:eastAsia="Microsoft YaHei" w:cs="Microsoft YaHei"/>
          <w:sz w:val="35"/>
          <w:szCs w:val="35"/>
          <w:spacing w:val="10"/>
        </w:rPr>
        <w:t>第一篇   奋力开创中国式现代化建设新局面</w:t>
      </w:r>
    </w:p>
    <w:p>
      <w:pPr>
        <w:pStyle w:val="BodyText"/>
        <w:spacing w:line="378" w:lineRule="auto"/>
        <w:rPr/>
      </w:pPr>
      <w:r/>
    </w:p>
    <w:p>
      <w:pPr>
        <w:ind w:right="93" w:firstLine="592"/>
        <w:spacing w:before="98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7"/>
        </w:rPr>
        <w:t>“</w:t>
      </w:r>
      <w:r>
        <w:rPr>
          <w:rFonts w:ascii="FangSong" w:hAnsi="FangSong" w:eastAsia="FangSong" w:cs="FangSong"/>
          <w:sz w:val="30"/>
          <w:szCs w:val="30"/>
          <w:spacing w:val="-9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十五五”</w:t>
      </w:r>
      <w:r>
        <w:rPr>
          <w:rFonts w:ascii="FangSong" w:hAnsi="FangSong" w:eastAsia="FangSong" w:cs="FangSong"/>
          <w:sz w:val="30"/>
          <w:szCs w:val="30"/>
          <w:spacing w:val="-11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时期在基本实现社会主义现代化进程中具有承前</w:t>
      </w:r>
      <w:r>
        <w:rPr>
          <w:rFonts w:ascii="FangSong" w:hAnsi="FangSong" w:eastAsia="FangSong" w:cs="FangSong"/>
          <w:sz w:val="30"/>
          <w:szCs w:val="30"/>
          <w:spacing w:val="-2"/>
        </w:rPr>
        <w:t>启后的重要地位，是夯实基础、全面发力的关键时期，必须不懈努</w:t>
      </w:r>
      <w:r>
        <w:rPr>
          <w:rFonts w:ascii="FangSong" w:hAnsi="FangSong" w:eastAsia="FangSong" w:cs="FangSong"/>
          <w:sz w:val="30"/>
          <w:szCs w:val="30"/>
          <w:spacing w:val="-2"/>
        </w:rPr>
        <w:t>力、接续奋斗，推动事关中国式现代化全局的战略任务取得重大突</w:t>
      </w:r>
      <w:r>
        <w:rPr>
          <w:rFonts w:ascii="FangSong" w:hAnsi="FangSong" w:eastAsia="FangSong" w:cs="FangSong"/>
          <w:sz w:val="30"/>
          <w:szCs w:val="30"/>
          <w:spacing w:val="-1"/>
        </w:rPr>
        <w:t>破，为基本实现社会主义现代化奠定更加坚实的基础。</w:t>
      </w:r>
    </w:p>
    <w:p>
      <w:pPr>
        <w:ind w:left="3139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3" w:id="5"/>
      <w:bookmarkEnd w:id="5"/>
      <w:r>
        <w:rPr>
          <w:rFonts w:ascii="SimHei" w:hAnsi="SimHei" w:eastAsia="SimHei" w:cs="SimHei"/>
          <w:sz w:val="30"/>
          <w:szCs w:val="30"/>
          <w:spacing w:val="-2"/>
        </w:rPr>
        <w:t>第一章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发展环境</w:t>
      </w:r>
    </w:p>
    <w:p>
      <w:pPr>
        <w:ind w:left="15" w:right="93" w:firstLine="595"/>
        <w:spacing w:before="208" w:line="36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站在新的起点上，我国发展基础更加坚实，发展环境发生深刻</w:t>
      </w:r>
      <w:r>
        <w:rPr>
          <w:rFonts w:ascii="FangSong" w:hAnsi="FangSong" w:eastAsia="FangSong" w:cs="FangSong"/>
          <w:sz w:val="30"/>
          <w:szCs w:val="30"/>
          <w:spacing w:val="-2"/>
        </w:rPr>
        <w:t>复杂变化，面临新的机遇和挑战。</w:t>
      </w:r>
    </w:p>
    <w:p>
      <w:pPr>
        <w:ind w:left="1203"/>
        <w:spacing w:before="1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2"/>
        </w:rPr>
        <w:t>第一节   “</w:t>
      </w:r>
      <w:r>
        <w:rPr>
          <w:rFonts w:ascii="Microsoft YaHei" w:hAnsi="Microsoft YaHei" w:eastAsia="Microsoft YaHei" w:cs="Microsoft YaHei"/>
          <w:sz w:val="30"/>
          <w:szCs w:val="30"/>
          <w:spacing w:val="-66"/>
        </w:rPr>
        <w:t xml:space="preserve"> </w:t>
      </w:r>
      <w:r>
        <w:rPr>
          <w:rFonts w:ascii="Microsoft YaHei" w:hAnsi="Microsoft YaHei" w:eastAsia="Microsoft YaHei" w:cs="Microsoft YaHei"/>
          <w:sz w:val="30"/>
          <w:szCs w:val="30"/>
          <w:spacing w:val="-2"/>
        </w:rPr>
        <w:t>十四五”</w:t>
      </w:r>
      <w:r>
        <w:rPr>
          <w:rFonts w:ascii="Microsoft YaHei" w:hAnsi="Microsoft YaHei" w:eastAsia="Microsoft YaHei" w:cs="Microsoft YaHei"/>
          <w:sz w:val="30"/>
          <w:szCs w:val="30"/>
          <w:spacing w:val="-60"/>
        </w:rPr>
        <w:t xml:space="preserve"> </w:t>
      </w:r>
      <w:r>
        <w:rPr>
          <w:rFonts w:ascii="Microsoft YaHei" w:hAnsi="Microsoft YaHei" w:eastAsia="Microsoft YaHei" w:cs="Microsoft YaHei"/>
          <w:sz w:val="30"/>
          <w:szCs w:val="30"/>
          <w:spacing w:val="-2"/>
        </w:rPr>
        <w:t>时期我国发展取得重大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成就</w:t>
      </w:r>
    </w:p>
    <w:p>
      <w:pPr>
        <w:ind w:left="2" w:right="93" w:firstLine="589"/>
        <w:spacing w:before="164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“十四五”时期是全面建设社会主义现代化国家</w:t>
      </w:r>
      <w:r>
        <w:rPr>
          <w:rFonts w:ascii="FangSong" w:hAnsi="FangSong" w:eastAsia="FangSong" w:cs="FangSong"/>
          <w:sz w:val="30"/>
          <w:szCs w:val="30"/>
          <w:spacing w:val="-2"/>
        </w:rPr>
        <w:t>新征程的开局</w:t>
      </w:r>
      <w:r>
        <w:rPr>
          <w:rFonts w:ascii="FangSong" w:hAnsi="FangSong" w:eastAsia="FangSong" w:cs="FangSong"/>
          <w:sz w:val="30"/>
          <w:szCs w:val="30"/>
          <w:spacing w:val="-2"/>
        </w:rPr>
        <w:t>起步阶段，我国发展历程极不寻常、极不平凡。面对错综复杂的国</w:t>
      </w:r>
      <w:r>
        <w:rPr>
          <w:rFonts w:ascii="FangSong" w:hAnsi="FangSong" w:eastAsia="FangSong" w:cs="FangSong"/>
          <w:sz w:val="30"/>
          <w:szCs w:val="30"/>
          <w:spacing w:val="-2"/>
        </w:rPr>
        <w:t>际形势和艰巨繁重的国内改革发展稳定任务，以习近平同志为核心</w:t>
      </w:r>
      <w:r>
        <w:rPr>
          <w:rFonts w:ascii="FangSong" w:hAnsi="FangSong" w:eastAsia="FangSong" w:cs="FangSong"/>
          <w:sz w:val="30"/>
          <w:szCs w:val="30"/>
          <w:spacing w:val="-2"/>
        </w:rPr>
        <w:t>的党中央团结带领全党全国各族人民，迎难而上、砥砺前行，经受</w:t>
      </w:r>
      <w:r>
        <w:rPr>
          <w:rFonts w:ascii="FangSong" w:hAnsi="FangSong" w:eastAsia="FangSong" w:cs="FangSong"/>
          <w:sz w:val="30"/>
          <w:szCs w:val="30"/>
          <w:spacing w:val="-2"/>
        </w:rPr>
        <w:t>住世纪疫情严重冲击，有效应对一系列重大风险挑战，推动党和国</w:t>
      </w:r>
      <w:r>
        <w:rPr>
          <w:rFonts w:ascii="FangSong" w:hAnsi="FangSong" w:eastAsia="FangSong" w:cs="FangSong"/>
          <w:sz w:val="30"/>
          <w:szCs w:val="30"/>
          <w:spacing w:val="-2"/>
        </w:rPr>
        <w:t>家事业取得新的重大成就。</w:t>
      </w:r>
    </w:p>
    <w:p>
      <w:pPr>
        <w:ind w:firstLine="611"/>
        <w:spacing w:before="7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7"/>
        </w:rPr>
        <w:t>新发展理念引领作用全面彰显</w:t>
      </w:r>
      <w:r>
        <w:rPr>
          <w:rFonts w:ascii="FangSong" w:hAnsi="FangSong" w:eastAsia="FangSong" w:cs="FangSong"/>
          <w:sz w:val="30"/>
          <w:szCs w:val="30"/>
          <w:spacing w:val="-8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，构建新发展格局迈出重要步</w:t>
      </w:r>
      <w:r>
        <w:rPr>
          <w:rFonts w:ascii="FangSong" w:hAnsi="FangSong" w:eastAsia="FangSong" w:cs="FangSong"/>
          <w:sz w:val="30"/>
          <w:szCs w:val="30"/>
          <w:spacing w:val="-2"/>
        </w:rPr>
        <w:t>伐，新质生产力稳步发展，高质量发展扎实推进。经济运行稳中有</w:t>
      </w:r>
      <w:r>
        <w:rPr>
          <w:rFonts w:ascii="FangSong" w:hAnsi="FangSong" w:eastAsia="FangSong" w:cs="FangSong"/>
          <w:sz w:val="30"/>
          <w:szCs w:val="30"/>
          <w:spacing w:val="-4"/>
        </w:rPr>
        <w:t>进，国内生产总值突破</w:t>
      </w:r>
      <w:r>
        <w:rPr>
          <w:rFonts w:ascii="FangSong" w:hAnsi="FangSong" w:eastAsia="FangSong" w:cs="FangSong"/>
          <w:sz w:val="30"/>
          <w:szCs w:val="30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140</w:t>
      </w:r>
      <w:r>
        <w:rPr>
          <w:rFonts w:ascii="Times New Roman" w:hAnsi="Times New Roman" w:eastAsia="Times New Roman" w:cs="Times New Roman"/>
          <w:sz w:val="30"/>
          <w:szCs w:val="30"/>
          <w:spacing w:val="3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万亿元，现代化产业体系建设取得重大</w:t>
      </w:r>
      <w:r>
        <w:rPr>
          <w:rFonts w:ascii="FangSong" w:hAnsi="FangSong" w:eastAsia="FangSong" w:cs="FangSong"/>
          <w:sz w:val="30"/>
          <w:szCs w:val="30"/>
          <w:spacing w:val="-2"/>
        </w:rPr>
        <w:t>进展，基础设施支撑能力不断提升，数字经济核心产业增加值占比</w:t>
      </w:r>
      <w:r>
        <w:rPr>
          <w:rFonts w:ascii="FangSong" w:hAnsi="FangSong" w:eastAsia="FangSong" w:cs="FangSong"/>
          <w:sz w:val="30"/>
          <w:szCs w:val="30"/>
          <w:spacing w:val="-7"/>
        </w:rPr>
        <w:t>超过</w:t>
      </w:r>
      <w:r>
        <w:rPr>
          <w:rFonts w:ascii="FangSong" w:hAnsi="FangSong" w:eastAsia="FangSong" w:cs="FangSong"/>
          <w:sz w:val="30"/>
          <w:szCs w:val="30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10.5%</w:t>
      </w:r>
      <w:r>
        <w:rPr>
          <w:rFonts w:ascii="FangSong" w:hAnsi="FangSong" w:eastAsia="FangSong" w:cs="FangSong"/>
          <w:sz w:val="30"/>
          <w:szCs w:val="30"/>
          <w:spacing w:val="-7"/>
        </w:rPr>
        <w:t>，城乡区域发展平衡性协调性增强</w:t>
      </w:r>
      <w:r>
        <w:rPr>
          <w:rFonts w:ascii="FangSong" w:hAnsi="FangSong" w:eastAsia="FangSong" w:cs="FangSong"/>
          <w:sz w:val="30"/>
          <w:szCs w:val="30"/>
          <w:spacing w:val="-8"/>
        </w:rPr>
        <w:t>。科技创新成果丰硕，</w:t>
      </w:r>
      <w:r>
        <w:rPr>
          <w:rFonts w:ascii="FangSong" w:hAnsi="FangSong" w:eastAsia="FangSong" w:cs="FangSong"/>
          <w:sz w:val="30"/>
          <w:szCs w:val="30"/>
          <w:spacing w:val="-2"/>
        </w:rPr>
        <w:t>全社会研发经费投入强度达到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2.8%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，攻克一批重大关键核心技术，</w:t>
      </w:r>
    </w:p>
    <w:p>
      <w:pPr>
        <w:spacing w:line="360" w:lineRule="auto"/>
        <w:sectPr>
          <w:footerReference w:type="default" r:id="rId6"/>
          <w:pgSz w:w="11906" w:h="16839"/>
          <w:pgMar w:top="1431" w:right="1523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5" w:lineRule="auto"/>
        <w:rPr/>
      </w:pPr>
      <w:r/>
    </w:p>
    <w:p>
      <w:pPr>
        <w:pStyle w:val="BodyText"/>
        <w:spacing w:line="325" w:lineRule="auto"/>
        <w:rPr/>
      </w:pPr>
      <w:r/>
    </w:p>
    <w:p>
      <w:pPr>
        <w:ind w:firstLine="2"/>
        <w:spacing w:before="9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取得一批重大原创科技成果。全面深化改革进一步推进，落实“两</w:t>
      </w:r>
      <w:r>
        <w:rPr>
          <w:rFonts w:ascii="FangSong" w:hAnsi="FangSong" w:eastAsia="FangSong" w:cs="FangSong"/>
          <w:sz w:val="30"/>
          <w:szCs w:val="30"/>
          <w:spacing w:val="-3"/>
        </w:rPr>
        <w:t>个毫不动摇”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的体制机制不断完善，全国统一大市场建设取得积极</w:t>
      </w:r>
      <w:r>
        <w:rPr>
          <w:rFonts w:ascii="FangSong" w:hAnsi="FangSong" w:eastAsia="FangSong" w:cs="FangSong"/>
          <w:sz w:val="30"/>
          <w:szCs w:val="30"/>
          <w:spacing w:val="-2"/>
        </w:rPr>
        <w:t>成效，宏观经济治理效能进一步提升。高水平对外开放不断扩大，</w:t>
      </w:r>
      <w:r>
        <w:rPr>
          <w:rFonts w:ascii="FangSong" w:hAnsi="FangSong" w:eastAsia="FangSong" w:cs="FangSong"/>
          <w:sz w:val="30"/>
          <w:szCs w:val="30"/>
          <w:spacing w:val="-3"/>
        </w:rPr>
        <w:t>开放型经济新体制加快形成，高质量共建“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一带一路”走深走实。</w:t>
      </w:r>
      <w:r>
        <w:rPr>
          <w:rFonts w:ascii="FangSong" w:hAnsi="FangSong" w:eastAsia="FangSong" w:cs="FangSong"/>
          <w:sz w:val="30"/>
          <w:szCs w:val="30"/>
          <w:spacing w:val="-2"/>
        </w:rPr>
        <w:t>全过程人民民主深入发展，全面依法治国有效实施。文化事业和文</w:t>
      </w:r>
      <w:r>
        <w:rPr>
          <w:rFonts w:ascii="FangSong" w:hAnsi="FangSong" w:eastAsia="FangSong" w:cs="FangSong"/>
          <w:sz w:val="30"/>
          <w:szCs w:val="30"/>
          <w:spacing w:val="-2"/>
        </w:rPr>
        <w:t>化产业蓬勃发展，精神文化产品丰富多彩。民生保障扎实稳固，居</w:t>
      </w:r>
      <w:r>
        <w:rPr>
          <w:rFonts w:ascii="FangSong" w:hAnsi="FangSong" w:eastAsia="FangSong" w:cs="FangSong"/>
          <w:sz w:val="30"/>
          <w:szCs w:val="30"/>
          <w:spacing w:val="-1"/>
        </w:rPr>
        <w:t>民人均可支配收入年均增长</w:t>
      </w:r>
      <w:r>
        <w:rPr>
          <w:rFonts w:ascii="FangSong" w:hAnsi="FangSong" w:eastAsia="FangSong" w:cs="FangSong"/>
          <w:sz w:val="30"/>
          <w:szCs w:val="30"/>
          <w:spacing w:val="-4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5.4%</w:t>
      </w:r>
      <w:r>
        <w:rPr>
          <w:rFonts w:ascii="Times New Roman" w:hAnsi="Times New Roman" w:eastAsia="Times New Roman" w:cs="Times New Roman"/>
          <w:sz w:val="30"/>
          <w:szCs w:val="30"/>
          <w:spacing w:val="-2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，城镇新增就业累计达到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6242</w:t>
      </w:r>
      <w:r>
        <w:rPr>
          <w:rFonts w:ascii="Times New Roman" w:hAnsi="Times New Roman" w:eastAsia="Times New Roman" w:cs="Times New Roman"/>
          <w:sz w:val="30"/>
          <w:szCs w:val="30"/>
          <w:spacing w:val="33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万</w:t>
      </w:r>
      <w:r>
        <w:rPr>
          <w:rFonts w:ascii="FangSong" w:hAnsi="FangSong" w:eastAsia="FangSong" w:cs="FangSong"/>
          <w:sz w:val="30"/>
          <w:szCs w:val="30"/>
          <w:spacing w:val="-5"/>
        </w:rPr>
        <w:t>人，劳动年龄人口平均受教育年限达到</w:t>
      </w:r>
      <w:r>
        <w:rPr>
          <w:rFonts w:ascii="FangSong" w:hAnsi="FangSong" w:eastAsia="FangSong" w:cs="FangSong"/>
          <w:sz w:val="30"/>
          <w:szCs w:val="30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11.3 </w:t>
      </w:r>
      <w:r>
        <w:rPr>
          <w:rFonts w:ascii="FangSong" w:hAnsi="FangSong" w:eastAsia="FangSong" w:cs="FangSong"/>
          <w:sz w:val="30"/>
          <w:szCs w:val="30"/>
          <w:spacing w:val="-5"/>
        </w:rPr>
        <w:t>年，人均预期寿命提升</w:t>
      </w:r>
      <w:r>
        <w:rPr>
          <w:rFonts w:ascii="FangSong" w:hAnsi="FangSong" w:eastAsia="FangSong" w:cs="FangSong"/>
          <w:sz w:val="30"/>
          <w:szCs w:val="30"/>
          <w:spacing w:val="2"/>
        </w:rPr>
        <w:t>至</w:t>
      </w:r>
      <w:r>
        <w:rPr>
          <w:rFonts w:ascii="FangSong" w:hAnsi="FangSong" w:eastAsia="FangSong" w:cs="FangSong"/>
          <w:sz w:val="30"/>
          <w:szCs w:val="30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79</w:t>
      </w:r>
      <w:r>
        <w:rPr>
          <w:rFonts w:ascii="Times New Roman" w:hAnsi="Times New Roman" w:eastAsia="Times New Roman" w:cs="Times New Roman"/>
          <w:sz w:val="30"/>
          <w:szCs w:val="30"/>
          <w:spacing w:val="3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岁以上，脱贫攻坚成果巩固拓展。绿色低碳转型步伐加快，</w:t>
      </w:r>
      <w:r>
        <w:rPr>
          <w:rFonts w:ascii="FangSong" w:hAnsi="FangSong" w:eastAsia="FangSong" w:cs="FangSong"/>
          <w:sz w:val="30"/>
          <w:szCs w:val="30"/>
          <w:spacing w:val="-2"/>
        </w:rPr>
        <w:t>生态环境质量持续改善，非化石能源发电装机容量超过化石能源，</w:t>
      </w:r>
      <w:r>
        <w:rPr>
          <w:rFonts w:ascii="FangSong" w:hAnsi="FangSong" w:eastAsia="FangSong" w:cs="FangSong"/>
          <w:sz w:val="30"/>
          <w:szCs w:val="30"/>
          <w:spacing w:val="-1"/>
        </w:rPr>
        <w:t>地级及以上城市细颗粒物（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PM</w:t>
      </w:r>
      <w:r>
        <w:rPr>
          <w:rFonts w:ascii="Times New Roman" w:hAnsi="Times New Roman" w:eastAsia="Times New Roman" w:cs="Times New Roman"/>
          <w:sz w:val="19"/>
          <w:szCs w:val="19"/>
          <w:spacing w:val="-1"/>
          <w:position w:val="-2"/>
        </w:rPr>
        <w:t>2.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5</w:t>
      </w:r>
      <w:r>
        <w:rPr>
          <w:rFonts w:ascii="FangSong" w:hAnsi="FangSong" w:eastAsia="FangSong" w:cs="FangSong"/>
          <w:sz w:val="30"/>
          <w:szCs w:val="30"/>
          <w:spacing w:val="-1"/>
        </w:rPr>
        <w:t>）浓度降至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28 </w:t>
      </w:r>
      <w:r>
        <w:rPr>
          <w:rFonts w:ascii="FangSong" w:hAnsi="FangSong" w:eastAsia="FangSong" w:cs="FangSong"/>
          <w:sz w:val="30"/>
          <w:szCs w:val="30"/>
          <w:spacing w:val="-1"/>
        </w:rPr>
        <w:t>微克/立方米</w:t>
      </w:r>
      <w:r>
        <w:rPr>
          <w:rFonts w:ascii="FangSong" w:hAnsi="FangSong" w:eastAsia="FangSong" w:cs="FangSong"/>
          <w:sz w:val="30"/>
          <w:szCs w:val="30"/>
          <w:spacing w:val="-2"/>
        </w:rPr>
        <w:t>，地表</w:t>
      </w:r>
      <w:r>
        <w:rPr>
          <w:rFonts w:ascii="FangSong" w:hAnsi="FangSong" w:eastAsia="FangSong" w:cs="FangSong"/>
          <w:sz w:val="30"/>
          <w:szCs w:val="30"/>
          <w:spacing w:val="1"/>
        </w:rPr>
        <w:t>水达到或好于Ⅲ类水体比例超过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90%</w:t>
      </w:r>
      <w:r>
        <w:rPr>
          <w:rFonts w:ascii="FangSong" w:hAnsi="FangSong" w:eastAsia="FangSong" w:cs="FangSong"/>
          <w:sz w:val="30"/>
          <w:szCs w:val="30"/>
          <w:spacing w:val="1"/>
        </w:rPr>
        <w:t>，森林覆盖</w:t>
      </w:r>
      <w:r>
        <w:rPr>
          <w:rFonts w:ascii="FangSong" w:hAnsi="FangSong" w:eastAsia="FangSong" w:cs="FangSong"/>
          <w:sz w:val="30"/>
          <w:szCs w:val="30"/>
        </w:rPr>
        <w:t>率超过</w:t>
      </w:r>
      <w:r>
        <w:rPr>
          <w:rFonts w:ascii="Times New Roman" w:hAnsi="Times New Roman" w:eastAsia="Times New Roman" w:cs="Times New Roman"/>
          <w:sz w:val="30"/>
          <w:szCs w:val="30"/>
        </w:rPr>
        <w:t>25%</w:t>
      </w:r>
      <w:r>
        <w:rPr>
          <w:rFonts w:ascii="Times New Roman" w:hAnsi="Times New Roman" w:eastAsia="Times New Roman" w:cs="Times New Roman"/>
          <w:sz w:val="30"/>
          <w:szCs w:val="30"/>
          <w:spacing w:val="-38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。国家</w:t>
      </w:r>
      <w:r>
        <w:rPr>
          <w:rFonts w:ascii="FangSong" w:hAnsi="FangSong" w:eastAsia="FangSong" w:cs="FangSong"/>
          <w:sz w:val="30"/>
          <w:szCs w:val="30"/>
          <w:spacing w:val="-1"/>
        </w:rPr>
        <w:t>安全能力有效提升，粮食产量迈上</w:t>
      </w:r>
      <w:r>
        <w:rPr>
          <w:rFonts w:ascii="FangSong" w:hAnsi="FangSong" w:eastAsia="FangSong" w:cs="FangSong"/>
          <w:sz w:val="30"/>
          <w:szCs w:val="30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1.4</w:t>
      </w:r>
      <w:r>
        <w:rPr>
          <w:rFonts w:ascii="Times New Roman" w:hAnsi="Times New Roman" w:eastAsia="Times New Roman" w:cs="Times New Roman"/>
          <w:sz w:val="30"/>
          <w:szCs w:val="30"/>
          <w:spacing w:val="3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万亿斤</w:t>
      </w:r>
      <w:r>
        <w:rPr>
          <w:rFonts w:ascii="FangSong" w:hAnsi="FangSong" w:eastAsia="FangSong" w:cs="FangSong"/>
          <w:sz w:val="30"/>
          <w:szCs w:val="30"/>
          <w:spacing w:val="-2"/>
        </w:rPr>
        <w:t>大台阶，社会治理效</w:t>
      </w:r>
      <w:r>
        <w:rPr>
          <w:rFonts w:ascii="FangSong" w:hAnsi="FangSong" w:eastAsia="FangSong" w:cs="FangSong"/>
          <w:sz w:val="30"/>
          <w:szCs w:val="30"/>
          <w:spacing w:val="-3"/>
        </w:rPr>
        <w:t>能增强，社会大局保持稳定。国防和军队建设取得重大进展。“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一</w:t>
      </w:r>
      <w:r>
        <w:rPr>
          <w:rFonts w:ascii="FangSong" w:hAnsi="FangSong" w:eastAsia="FangSong" w:cs="FangSong"/>
          <w:sz w:val="30"/>
          <w:szCs w:val="30"/>
          <w:spacing w:val="-2"/>
        </w:rPr>
        <w:t>国两制”实践深入推进。中国特色大国外交全面拓展。全面从严治</w:t>
      </w:r>
      <w:r>
        <w:rPr>
          <w:rFonts w:ascii="FangSong" w:hAnsi="FangSong" w:eastAsia="FangSong" w:cs="FangSong"/>
          <w:sz w:val="30"/>
          <w:szCs w:val="30"/>
          <w:spacing w:val="-2"/>
        </w:rPr>
        <w:t>党成效显著，反腐败斗争纵深推进，党的创造力、凝聚力、战斗力</w:t>
      </w:r>
      <w:r>
        <w:rPr>
          <w:rFonts w:ascii="FangSong" w:hAnsi="FangSong" w:eastAsia="FangSong" w:cs="FangSong"/>
          <w:sz w:val="30"/>
          <w:szCs w:val="30"/>
          <w:spacing w:val="-3"/>
        </w:rPr>
        <w:t>明显提高。</w:t>
      </w:r>
    </w:p>
    <w:p>
      <w:pPr>
        <w:ind w:left="6" w:firstLine="586"/>
        <w:spacing w:before="3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“十四五”规划主要目标任务胜利完成，我国经</w:t>
      </w:r>
      <w:r>
        <w:rPr>
          <w:rFonts w:ascii="FangSong" w:hAnsi="FangSong" w:eastAsia="FangSong" w:cs="FangSong"/>
          <w:sz w:val="30"/>
          <w:szCs w:val="30"/>
          <w:spacing w:val="-2"/>
        </w:rPr>
        <w:t>济实力、科技</w:t>
      </w:r>
      <w:r>
        <w:rPr>
          <w:rFonts w:ascii="FangSong" w:hAnsi="FangSong" w:eastAsia="FangSong" w:cs="FangSong"/>
          <w:sz w:val="30"/>
          <w:szCs w:val="30"/>
          <w:spacing w:val="-2"/>
        </w:rPr>
        <w:t>实力、国防实力、综合国力跃上新台阶，中国式现代化迈出新的坚</w:t>
      </w:r>
      <w:r>
        <w:rPr>
          <w:rFonts w:ascii="FangSong" w:hAnsi="FangSong" w:eastAsia="FangSong" w:cs="FangSong"/>
          <w:sz w:val="30"/>
          <w:szCs w:val="30"/>
          <w:spacing w:val="-2"/>
        </w:rPr>
        <w:t>实步伐，第二个百年奋斗目标新征程实现良好开局。这些重大成就</w:t>
      </w:r>
      <w:r>
        <w:rPr>
          <w:rFonts w:ascii="FangSong" w:hAnsi="FangSong" w:eastAsia="FangSong" w:cs="FangSong"/>
          <w:sz w:val="30"/>
          <w:szCs w:val="30"/>
          <w:spacing w:val="-2"/>
        </w:rPr>
        <w:t>的取得，根本在于以习近平同志为核心的党中央领航掌舵，在于习</w:t>
      </w:r>
      <w:r>
        <w:rPr>
          <w:rFonts w:ascii="FangSong" w:hAnsi="FangSong" w:eastAsia="FangSong" w:cs="FangSong"/>
          <w:sz w:val="30"/>
          <w:szCs w:val="30"/>
          <w:spacing w:val="-2"/>
        </w:rPr>
        <w:t>近平新时代中国特色社会主义思想科学指引，是全党全军全国各族</w:t>
      </w:r>
    </w:p>
    <w:p>
      <w:pPr>
        <w:spacing w:line="362" w:lineRule="auto"/>
        <w:sectPr>
          <w:footerReference w:type="default" r:id="rId7"/>
          <w:pgSz w:w="11906" w:h="16839"/>
          <w:pgMar w:top="1431" w:right="1617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0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2"/>
        <w:spacing w:before="98" w:line="23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人民聚力攻坚、团结奋斗的结果。</w:t>
      </w:r>
    </w:p>
    <w:p>
      <w:pPr>
        <w:ind w:left="598"/>
        <w:spacing w:before="204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2"/>
        </w:rPr>
        <w:t>第二节   “</w:t>
      </w:r>
      <w:r>
        <w:rPr>
          <w:rFonts w:ascii="Microsoft YaHei" w:hAnsi="Microsoft YaHei" w:eastAsia="Microsoft YaHei" w:cs="Microsoft YaHei"/>
          <w:sz w:val="30"/>
          <w:szCs w:val="30"/>
          <w:spacing w:val="-60"/>
        </w:rPr>
        <w:t xml:space="preserve"> </w:t>
      </w:r>
      <w:r>
        <w:rPr>
          <w:rFonts w:ascii="Microsoft YaHei" w:hAnsi="Microsoft YaHei" w:eastAsia="Microsoft YaHei" w:cs="Microsoft YaHei"/>
          <w:sz w:val="30"/>
          <w:szCs w:val="30"/>
          <w:spacing w:val="-2"/>
        </w:rPr>
        <w:t>十五五”</w:t>
      </w:r>
      <w:r>
        <w:rPr>
          <w:rFonts w:ascii="Microsoft YaHei" w:hAnsi="Microsoft YaHei" w:eastAsia="Microsoft YaHei" w:cs="Microsoft YaHei"/>
          <w:sz w:val="30"/>
          <w:szCs w:val="30"/>
          <w:spacing w:val="-60"/>
        </w:rPr>
        <w:t xml:space="preserve"> </w:t>
      </w:r>
      <w:r>
        <w:rPr>
          <w:rFonts w:ascii="Microsoft YaHei" w:hAnsi="Microsoft YaHei" w:eastAsia="Microsoft YaHei" w:cs="Microsoft YaHei"/>
          <w:sz w:val="30"/>
          <w:szCs w:val="30"/>
          <w:spacing w:val="-2"/>
        </w:rPr>
        <w:t>时期我国发展环境面临深刻复杂变化</w:t>
      </w:r>
    </w:p>
    <w:p>
      <w:pPr>
        <w:ind w:left="6" w:right="141" w:firstLine="602"/>
        <w:spacing w:before="173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大国关系牵动国际形势，国际形势演变深刻影响国内发展，我</w:t>
      </w:r>
      <w:r>
        <w:rPr>
          <w:rFonts w:ascii="FangSong" w:hAnsi="FangSong" w:eastAsia="FangSong" w:cs="FangSong"/>
          <w:sz w:val="30"/>
          <w:szCs w:val="30"/>
          <w:spacing w:val="-2"/>
        </w:rPr>
        <w:t>国发展处于战略机遇和风险挑战并存、不确定难预料因素增多的时</w:t>
      </w:r>
      <w:r>
        <w:rPr>
          <w:rFonts w:ascii="FangSong" w:hAnsi="FangSong" w:eastAsia="FangSong" w:cs="FangSong"/>
          <w:sz w:val="30"/>
          <w:szCs w:val="30"/>
          <w:spacing w:val="-2"/>
        </w:rPr>
        <w:t>期。从国际看，世界百年变局加速演进，国际力量对比深刻调整，</w:t>
      </w:r>
      <w:r>
        <w:rPr>
          <w:rFonts w:ascii="FangSong" w:hAnsi="FangSong" w:eastAsia="FangSong" w:cs="FangSong"/>
          <w:sz w:val="30"/>
          <w:szCs w:val="30"/>
          <w:spacing w:val="6"/>
        </w:rPr>
        <w:t>新一轮科技革命和产业变革加速突破</w:t>
      </w:r>
      <w:r>
        <w:rPr>
          <w:rFonts w:ascii="FangSong" w:hAnsi="FangSong" w:eastAsia="FangSong" w:cs="FangSong"/>
          <w:sz w:val="30"/>
          <w:szCs w:val="30"/>
          <w:spacing w:val="-7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，我国具备主动运筹国际空</w:t>
      </w:r>
      <w:r>
        <w:rPr>
          <w:rFonts w:ascii="FangSong" w:hAnsi="FangSong" w:eastAsia="FangSong" w:cs="FangSong"/>
          <w:sz w:val="30"/>
          <w:szCs w:val="30"/>
          <w:spacing w:val="-2"/>
        </w:rPr>
        <w:t>间、塑造外部环境的诸多有利因素。同时，世界变乱交织、动荡加</w:t>
      </w:r>
      <w:r>
        <w:rPr>
          <w:rFonts w:ascii="FangSong" w:hAnsi="FangSong" w:eastAsia="FangSong" w:cs="FangSong"/>
          <w:sz w:val="30"/>
          <w:szCs w:val="30"/>
          <w:spacing w:val="-2"/>
        </w:rPr>
        <w:t>剧，地缘冲突易发多发，全球治理赤字加重、安全问题凸显；单边</w:t>
      </w:r>
      <w:r>
        <w:rPr>
          <w:rFonts w:ascii="FangSong" w:hAnsi="FangSong" w:eastAsia="FangSong" w:cs="FangSong"/>
          <w:sz w:val="30"/>
          <w:szCs w:val="30"/>
          <w:spacing w:val="-2"/>
        </w:rPr>
        <w:t>主义、保护主义抬头，霸权主义和强权政治威胁上升，国际经济贸</w:t>
      </w:r>
      <w:r>
        <w:rPr>
          <w:rFonts w:ascii="FangSong" w:hAnsi="FangSong" w:eastAsia="FangSong" w:cs="FangSong"/>
          <w:sz w:val="30"/>
          <w:szCs w:val="30"/>
          <w:spacing w:val="-2"/>
        </w:rPr>
        <w:t>易秩序遇到严峻挑战，世界经济增长动能不足、风险积累；大国博</w:t>
      </w:r>
      <w:r>
        <w:rPr>
          <w:rFonts w:ascii="FangSong" w:hAnsi="FangSong" w:eastAsia="FangSong" w:cs="FangSong"/>
          <w:sz w:val="30"/>
          <w:szCs w:val="30"/>
          <w:spacing w:val="-1"/>
        </w:rPr>
        <w:t>弈更加复杂激烈，外部环境的不确定性不稳定性明显增强。</w:t>
      </w:r>
    </w:p>
    <w:p>
      <w:pPr>
        <w:ind w:firstLine="602"/>
        <w:spacing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3"/>
        </w:rPr>
        <w:t>从国内看，我国经济基础稳、优势多、韧性强、潜能大，长期向</w:t>
      </w:r>
      <w:r>
        <w:rPr>
          <w:rFonts w:ascii="FangSong" w:hAnsi="FangSong" w:eastAsia="FangSong" w:cs="FangSong"/>
          <w:sz w:val="30"/>
          <w:szCs w:val="30"/>
          <w:spacing w:val="-2"/>
        </w:rPr>
        <w:t>好的支撑条件和基本趋势没有变，中国特色社会主义制度优势、超</w:t>
      </w:r>
      <w:r>
        <w:rPr>
          <w:rFonts w:ascii="FangSong" w:hAnsi="FangSong" w:eastAsia="FangSong" w:cs="FangSong"/>
          <w:sz w:val="30"/>
          <w:szCs w:val="30"/>
          <w:spacing w:val="-7"/>
        </w:rPr>
        <w:t>大规模市场优势、完整产业体系优势、丰富人才资源优势更加彰显。</w:t>
      </w:r>
      <w:r>
        <w:rPr>
          <w:rFonts w:ascii="FangSong" w:hAnsi="FangSong" w:eastAsia="FangSong" w:cs="FangSong"/>
          <w:sz w:val="30"/>
          <w:szCs w:val="30"/>
          <w:spacing w:val="-12"/>
        </w:rPr>
        <w:t>同时，发展不平衡不充分问题仍然突出，周期性、结构性、体制性问</w:t>
      </w:r>
      <w:r>
        <w:rPr>
          <w:rFonts w:ascii="FangSong" w:hAnsi="FangSong" w:eastAsia="FangSong" w:cs="FangSong"/>
          <w:sz w:val="30"/>
          <w:szCs w:val="30"/>
          <w:spacing w:val="-2"/>
        </w:rPr>
        <w:t>题相互交织；有效需求不足，供强需弱矛盾突出，国内大循环存在</w:t>
      </w:r>
      <w:r>
        <w:rPr>
          <w:rFonts w:ascii="FangSong" w:hAnsi="FangSong" w:eastAsia="FangSong" w:cs="FangSong"/>
          <w:sz w:val="30"/>
          <w:szCs w:val="30"/>
          <w:spacing w:val="-2"/>
        </w:rPr>
        <w:t>卡点堵点；新旧动能转换任务艰巨；农业农村现代化相对滞后；就</w:t>
      </w:r>
      <w:r>
        <w:rPr>
          <w:rFonts w:ascii="FangSong" w:hAnsi="FangSong" w:eastAsia="FangSong" w:cs="FangSong"/>
          <w:sz w:val="30"/>
          <w:szCs w:val="30"/>
          <w:spacing w:val="-2"/>
        </w:rPr>
        <w:t>业和居民收入增长压力较大，民生保障存在短板弱项；人口结构变</w:t>
      </w:r>
      <w:r>
        <w:rPr>
          <w:rFonts w:ascii="FangSong" w:hAnsi="FangSong" w:eastAsia="FangSong" w:cs="FangSong"/>
          <w:sz w:val="30"/>
          <w:szCs w:val="30"/>
          <w:spacing w:val="2"/>
        </w:rPr>
        <w:t>化给经济发展、社会治理等提出新课题；重点领域还有风险隐患，</w:t>
      </w:r>
      <w:r>
        <w:rPr>
          <w:rFonts w:ascii="FangSong" w:hAnsi="FangSong" w:eastAsia="FangSong" w:cs="FangSong"/>
          <w:sz w:val="30"/>
          <w:szCs w:val="30"/>
          <w:spacing w:val="-5"/>
        </w:rPr>
        <w:t>防范化解房地产、地方政府债务、中小金融机构等风险任务繁重。</w:t>
      </w:r>
    </w:p>
    <w:p>
      <w:pPr>
        <w:ind w:right="23" w:firstLine="615"/>
        <w:spacing w:before="1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变局蕴含机遇，挑战激发斗志。面对国际风云</w:t>
      </w:r>
      <w:r>
        <w:rPr>
          <w:rFonts w:ascii="FangSong" w:hAnsi="FangSong" w:eastAsia="FangSong" w:cs="FangSong"/>
          <w:sz w:val="30"/>
          <w:szCs w:val="30"/>
          <w:spacing w:val="-3"/>
        </w:rPr>
        <w:t>变幻和各种风险</w:t>
      </w:r>
      <w:r>
        <w:rPr>
          <w:rFonts w:ascii="FangSong" w:hAnsi="FangSong" w:eastAsia="FangSong" w:cs="FangSong"/>
          <w:sz w:val="30"/>
          <w:szCs w:val="30"/>
          <w:spacing w:val="-17"/>
        </w:rPr>
        <w:t>挑战，必须深刻领悟“两个确立”的决定性意义，增强“四个意识”、</w:t>
      </w:r>
    </w:p>
    <w:p>
      <w:pPr>
        <w:spacing w:line="361" w:lineRule="auto"/>
        <w:sectPr>
          <w:footerReference w:type="default" r:id="rId8"/>
          <w:pgSz w:w="11906" w:h="16839"/>
          <w:pgMar w:top="1431" w:right="1476" w:bottom="1495" w:left="1632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1" w:right="296" w:firstLine="10"/>
        <w:spacing w:before="97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坚定“</w:t>
      </w:r>
      <w:r>
        <w:rPr>
          <w:rFonts w:ascii="FangSong" w:hAnsi="FangSong" w:eastAsia="FangSong" w:cs="FangSong"/>
          <w:sz w:val="30"/>
          <w:szCs w:val="30"/>
          <w:spacing w:val="-8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四个自信”、做到“两个维护”</w:t>
      </w:r>
      <w:r>
        <w:rPr>
          <w:rFonts w:ascii="FangSong" w:hAnsi="FangSong" w:eastAsia="FangSong" w:cs="FangSong"/>
          <w:sz w:val="30"/>
          <w:szCs w:val="30"/>
          <w:spacing w:val="-10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，保持战略定力，增强必胜</w:t>
      </w:r>
      <w:r>
        <w:rPr>
          <w:rFonts w:ascii="FangSong" w:hAnsi="FangSong" w:eastAsia="FangSong" w:cs="FangSong"/>
          <w:sz w:val="30"/>
          <w:szCs w:val="30"/>
          <w:spacing w:val="-2"/>
        </w:rPr>
        <w:t>信心，积极识变应变求变，敢于斗争、善于斗争，勇于面对风高浪</w:t>
      </w:r>
      <w:r>
        <w:rPr>
          <w:rFonts w:ascii="FangSong" w:hAnsi="FangSong" w:eastAsia="FangSong" w:cs="FangSong"/>
          <w:sz w:val="30"/>
          <w:szCs w:val="30"/>
          <w:spacing w:val="-2"/>
        </w:rPr>
        <w:t>急甚至惊涛骇浪的重大考验，以历史主动精神克难关、战风险、迎</w:t>
      </w:r>
      <w:r>
        <w:rPr>
          <w:rFonts w:ascii="FangSong" w:hAnsi="FangSong" w:eastAsia="FangSong" w:cs="FangSong"/>
          <w:sz w:val="30"/>
          <w:szCs w:val="30"/>
          <w:spacing w:val="-2"/>
        </w:rPr>
        <w:t>挑战，集中力量办好自己的事，统筹布局、精心安排，巩固拓展优</w:t>
      </w:r>
      <w:r>
        <w:rPr>
          <w:rFonts w:ascii="FangSong" w:hAnsi="FangSong" w:eastAsia="FangSong" w:cs="FangSong"/>
          <w:sz w:val="30"/>
          <w:szCs w:val="30"/>
          <w:spacing w:val="-2"/>
        </w:rPr>
        <w:t>势、破除瓶颈制约、补强短板弱项，在激烈国际竞争中赢得战略主</w:t>
      </w:r>
      <w:r>
        <w:rPr>
          <w:rFonts w:ascii="FangSong" w:hAnsi="FangSong" w:eastAsia="FangSong" w:cs="FangSong"/>
          <w:sz w:val="30"/>
          <w:szCs w:val="30"/>
          <w:spacing w:val="-2"/>
        </w:rPr>
        <w:t>动，以高质量发展的确定性应对各种不确定性，续写经济快速发展</w:t>
      </w:r>
      <w:r>
        <w:rPr>
          <w:rFonts w:ascii="FangSong" w:hAnsi="FangSong" w:eastAsia="FangSong" w:cs="FangSong"/>
          <w:sz w:val="30"/>
          <w:szCs w:val="30"/>
          <w:spacing w:val="-2"/>
        </w:rPr>
        <w:t>和社会长期稳定两大奇迹新篇章。</w:t>
      </w:r>
    </w:p>
    <w:p>
      <w:pPr>
        <w:ind w:left="3135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4" w:id="6"/>
      <w:bookmarkEnd w:id="6"/>
      <w:r>
        <w:rPr>
          <w:rFonts w:ascii="SimHei" w:hAnsi="SimHei" w:eastAsia="SimHei" w:cs="SimHei"/>
          <w:sz w:val="30"/>
          <w:szCs w:val="30"/>
          <w:spacing w:val="-2"/>
        </w:rPr>
        <w:t>第二章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指导方针</w:t>
      </w:r>
    </w:p>
    <w:p>
      <w:pPr>
        <w:ind w:left="9" w:right="296" w:firstLine="593"/>
        <w:spacing w:before="208" w:line="36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推动“十五五”</w:t>
      </w:r>
      <w:r>
        <w:rPr>
          <w:rFonts w:ascii="FangSong" w:hAnsi="FangSong" w:eastAsia="FangSong" w:cs="FangSong"/>
          <w:sz w:val="30"/>
          <w:szCs w:val="30"/>
          <w:spacing w:val="-11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时期经济社会发展，必须牢牢把握以下指</w:t>
      </w:r>
      <w:r>
        <w:rPr>
          <w:rFonts w:ascii="FangSong" w:hAnsi="FangSong" w:eastAsia="FangSong" w:cs="FangSong"/>
          <w:sz w:val="30"/>
          <w:szCs w:val="30"/>
          <w:spacing w:val="-4"/>
        </w:rPr>
        <w:t>导思</w:t>
      </w:r>
      <w:r>
        <w:rPr>
          <w:rFonts w:ascii="FangSong" w:hAnsi="FangSong" w:eastAsia="FangSong" w:cs="FangSong"/>
          <w:sz w:val="30"/>
          <w:szCs w:val="30"/>
          <w:spacing w:val="-4"/>
        </w:rPr>
        <w:t>想和重大原则。</w:t>
      </w:r>
    </w:p>
    <w:p>
      <w:pPr>
        <w:ind w:left="3148"/>
        <w:spacing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7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7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7"/>
        </w:rPr>
        <w:t>指导思想</w:t>
      </w:r>
    </w:p>
    <w:p>
      <w:pPr>
        <w:ind w:firstLine="611"/>
        <w:spacing w:before="16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坚持马克思列宁主义、毛泽东思想、邓小平理论、“三</w:t>
      </w:r>
      <w:r>
        <w:rPr>
          <w:rFonts w:ascii="FangSong" w:hAnsi="FangSong" w:eastAsia="FangSong" w:cs="FangSong"/>
          <w:sz w:val="30"/>
          <w:szCs w:val="30"/>
          <w:spacing w:val="-3"/>
        </w:rPr>
        <w:t>个代表”</w:t>
      </w:r>
      <w:r>
        <w:rPr>
          <w:rFonts w:ascii="FangSong" w:hAnsi="FangSong" w:eastAsia="FangSong" w:cs="FangSong"/>
          <w:sz w:val="30"/>
          <w:szCs w:val="30"/>
          <w:spacing w:val="-2"/>
        </w:rPr>
        <w:t>重要思想、科学发展观，全面贯彻习近平新时代中国特色社会主义</w:t>
      </w:r>
      <w:r>
        <w:rPr>
          <w:rFonts w:ascii="FangSong" w:hAnsi="FangSong" w:eastAsia="FangSong" w:cs="FangSong"/>
          <w:sz w:val="30"/>
          <w:szCs w:val="30"/>
          <w:spacing w:val="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思想，深入贯彻党的二十大和二十届历次全会精神，认真落实四中</w:t>
      </w:r>
      <w:r>
        <w:rPr>
          <w:rFonts w:ascii="FangSong" w:hAnsi="FangSong" w:eastAsia="FangSong" w:cs="FangSong"/>
          <w:sz w:val="30"/>
          <w:szCs w:val="30"/>
          <w:spacing w:val="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全会部署，围绕全面建成社会主义现代化强国、实现第二个百年奋</w:t>
      </w:r>
      <w:r>
        <w:rPr>
          <w:rFonts w:ascii="FangSong" w:hAnsi="FangSong" w:eastAsia="FangSong" w:cs="FangSong"/>
          <w:sz w:val="30"/>
          <w:szCs w:val="30"/>
          <w:spacing w:val="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4"/>
        </w:rPr>
        <w:t>斗</w:t>
      </w:r>
      <w:r>
        <w:rPr>
          <w:rFonts w:ascii="FangSong" w:hAnsi="FangSong" w:eastAsia="FangSong" w:cs="FangSong"/>
          <w:sz w:val="30"/>
          <w:szCs w:val="30"/>
          <w:spacing w:val="-7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4"/>
        </w:rPr>
        <w:t>目标，以中国式现代化全面推进中华民族伟大复兴，统筹推</w:t>
      </w:r>
      <w:r>
        <w:rPr>
          <w:rFonts w:ascii="FangSong" w:hAnsi="FangSong" w:eastAsia="FangSong" w:cs="FangSong"/>
          <w:sz w:val="30"/>
          <w:szCs w:val="30"/>
          <w:spacing w:val="-15"/>
        </w:rPr>
        <w:t>进“五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位一体”</w:t>
      </w:r>
      <w:r>
        <w:rPr>
          <w:rFonts w:ascii="FangSong" w:hAnsi="FangSong" w:eastAsia="FangSong" w:cs="FangSong"/>
          <w:sz w:val="30"/>
          <w:szCs w:val="30"/>
          <w:spacing w:val="-10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总体布局，协调推进“</w:t>
      </w:r>
      <w:r>
        <w:rPr>
          <w:rFonts w:ascii="FangSong" w:hAnsi="FangSong" w:eastAsia="FangSong" w:cs="FangSong"/>
          <w:sz w:val="30"/>
          <w:szCs w:val="30"/>
          <w:spacing w:val="-9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四个全面”战略布局，统筹国内国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际两个大局，完整准确全面贯彻新发展理念，加快构建新发展格局，</w:t>
      </w:r>
      <w:r>
        <w:rPr>
          <w:rFonts w:ascii="FangSong" w:hAnsi="FangSong" w:eastAsia="FangSong" w:cs="FangSong"/>
          <w:sz w:val="30"/>
          <w:szCs w:val="30"/>
          <w:spacing w:val="-2"/>
        </w:rPr>
        <w:t>坚持稳中求进工作总基调，坚持以经济建设为中心，以推动高质量</w:t>
      </w:r>
      <w:r>
        <w:rPr>
          <w:rFonts w:ascii="FangSong" w:hAnsi="FangSong" w:eastAsia="FangSong" w:cs="FangSong"/>
          <w:sz w:val="30"/>
          <w:szCs w:val="30"/>
          <w:spacing w:val="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发展为主题，以改革创新为根本动力，以满足人民日益增长的美好</w:t>
      </w:r>
      <w:r>
        <w:rPr>
          <w:rFonts w:ascii="FangSong" w:hAnsi="FangSong" w:eastAsia="FangSong" w:cs="FangSong"/>
          <w:sz w:val="30"/>
          <w:szCs w:val="30"/>
          <w:spacing w:val="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生活需要为根本目的，以全面从严治党为根本保障，推动经济实现</w:t>
      </w:r>
      <w:r>
        <w:rPr>
          <w:rFonts w:ascii="FangSong" w:hAnsi="FangSong" w:eastAsia="FangSong" w:cs="FangSong"/>
          <w:sz w:val="30"/>
          <w:szCs w:val="30"/>
          <w:spacing w:val="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质的有效提升和量的合理增长，推动人的全面发展、全体人民共同</w:t>
      </w:r>
    </w:p>
    <w:p>
      <w:pPr>
        <w:spacing w:line="362" w:lineRule="auto"/>
        <w:sectPr>
          <w:footerReference w:type="default" r:id="rId9"/>
          <w:pgSz w:w="11906" w:h="16839"/>
          <w:pgMar w:top="1431" w:right="1320" w:bottom="1415" w:left="1631" w:header="0" w:footer="120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0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35"/>
        <w:spacing w:before="97" w:line="235" w:lineRule="auto"/>
        <w:rPr>
          <w:rFonts w:ascii="FangSong" w:hAnsi="FangSong" w:eastAsia="FangSong" w:cs="FangSong"/>
          <w:sz w:val="30"/>
          <w:szCs w:val="30"/>
        </w:rPr>
      </w:pPr>
      <w:bookmarkStart w:name="bookmark84" w:id="7"/>
      <w:bookmarkEnd w:id="7"/>
      <w:r>
        <w:rPr>
          <w:rFonts w:ascii="FangSong" w:hAnsi="FangSong" w:eastAsia="FangSong" w:cs="FangSong"/>
          <w:sz w:val="30"/>
          <w:szCs w:val="30"/>
          <w:spacing w:val="-13"/>
        </w:rPr>
        <w:t>富裕迈出坚实步伐，确保基本实现社会主义现代化取得决定性进展。</w:t>
      </w:r>
    </w:p>
    <w:p>
      <w:pPr>
        <w:ind w:left="2703"/>
        <w:spacing w:before="207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6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21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6"/>
        </w:rPr>
        <w:t>必须遵循的原则</w:t>
      </w:r>
    </w:p>
    <w:p>
      <w:pPr>
        <w:ind w:firstLine="563"/>
        <w:spacing w:before="164" w:line="335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9"/>
        </w:rPr>
        <w:t>——坚持党的全面领导。</w:t>
      </w:r>
      <w:r>
        <w:rPr>
          <w:rFonts w:ascii="FangSong" w:hAnsi="FangSong" w:eastAsia="FangSong" w:cs="FangSong"/>
          <w:sz w:val="30"/>
          <w:szCs w:val="30"/>
          <w:spacing w:val="-9"/>
        </w:rPr>
        <w:t>坚决维护党中央权威和</w:t>
      </w:r>
      <w:r>
        <w:rPr>
          <w:rFonts w:ascii="FangSong" w:hAnsi="FangSong" w:eastAsia="FangSong" w:cs="FangSong"/>
          <w:sz w:val="30"/>
          <w:szCs w:val="30"/>
          <w:spacing w:val="-10"/>
        </w:rPr>
        <w:t>集中统一领导，</w:t>
      </w:r>
      <w:r>
        <w:rPr>
          <w:rFonts w:ascii="FangSong" w:hAnsi="FangSong" w:eastAsia="FangSong" w:cs="FangSong"/>
          <w:sz w:val="30"/>
          <w:szCs w:val="30"/>
          <w:spacing w:val="-2"/>
        </w:rPr>
        <w:t>提高党把方向、谋大局、定政策、促改革能力，把党的领导贯穿经</w:t>
      </w:r>
      <w:r>
        <w:rPr>
          <w:rFonts w:ascii="FangSong" w:hAnsi="FangSong" w:eastAsia="FangSong" w:cs="FangSong"/>
          <w:sz w:val="30"/>
          <w:szCs w:val="30"/>
          <w:spacing w:val="9"/>
        </w:rPr>
        <w:t>济社会发展各方面全过程，为我国社会主义现代化建</w:t>
      </w:r>
      <w:r>
        <w:rPr>
          <w:rFonts w:ascii="FangSong" w:hAnsi="FangSong" w:eastAsia="FangSong" w:cs="FangSong"/>
          <w:sz w:val="30"/>
          <w:szCs w:val="30"/>
          <w:spacing w:val="8"/>
        </w:rPr>
        <w:t>设提供根本</w:t>
      </w:r>
      <w:r>
        <w:rPr>
          <w:rFonts w:ascii="FangSong" w:hAnsi="FangSong" w:eastAsia="FangSong" w:cs="FangSong"/>
          <w:sz w:val="30"/>
          <w:szCs w:val="30"/>
          <w:spacing w:val="-1"/>
        </w:rPr>
        <w:t>保证。</w:t>
      </w:r>
    </w:p>
    <w:p>
      <w:pPr>
        <w:ind w:left="3" w:firstLine="559"/>
        <w:spacing w:before="3" w:line="34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2"/>
        </w:rPr>
        <w:t>——坚持人民至上。</w:t>
      </w:r>
      <w:r>
        <w:rPr>
          <w:rFonts w:ascii="FangSong" w:hAnsi="FangSong" w:eastAsia="FangSong" w:cs="FangSong"/>
          <w:sz w:val="30"/>
          <w:szCs w:val="30"/>
          <w:spacing w:val="-2"/>
        </w:rPr>
        <w:t>尊重人民主体地位，紧紧依靠人民，维护</w:t>
      </w:r>
      <w:r>
        <w:rPr>
          <w:rFonts w:ascii="FangSong" w:hAnsi="FangSong" w:eastAsia="FangSong" w:cs="FangSong"/>
          <w:sz w:val="30"/>
          <w:szCs w:val="30"/>
          <w:spacing w:val="-8"/>
        </w:rPr>
        <w:t>人民根本利益，促进社会公平正义，注重在</w:t>
      </w:r>
      <w:r>
        <w:rPr>
          <w:rFonts w:ascii="FangSong" w:hAnsi="FangSong" w:eastAsia="FangSong" w:cs="FangSong"/>
          <w:sz w:val="30"/>
          <w:szCs w:val="30"/>
          <w:spacing w:val="-9"/>
        </w:rPr>
        <w:t>发展中保障和改善民生，</w:t>
      </w:r>
      <w:r>
        <w:rPr>
          <w:rFonts w:ascii="FangSong" w:hAnsi="FangSong" w:eastAsia="FangSong" w:cs="FangSong"/>
          <w:sz w:val="30"/>
          <w:szCs w:val="30"/>
          <w:spacing w:val="-2"/>
        </w:rPr>
        <w:t>在满足民生需求中拓展发展空间，推动经济和社会协调发展、物质</w:t>
      </w:r>
      <w:r>
        <w:rPr>
          <w:rFonts w:ascii="FangSong" w:hAnsi="FangSong" w:eastAsia="FangSong" w:cs="FangSong"/>
          <w:sz w:val="30"/>
          <w:szCs w:val="30"/>
          <w:spacing w:val="-2"/>
        </w:rPr>
        <w:t>文明和精神文明相得益彰，让现代化建设成果更多更公平惠及全体</w:t>
      </w:r>
      <w:r>
        <w:rPr>
          <w:rFonts w:ascii="FangSong" w:hAnsi="FangSong" w:eastAsia="FangSong" w:cs="FangSong"/>
          <w:sz w:val="30"/>
          <w:szCs w:val="30"/>
          <w:spacing w:val="-6"/>
        </w:rPr>
        <w:t>人民。</w:t>
      </w:r>
    </w:p>
    <w:p>
      <w:pPr>
        <w:ind w:right="91" w:firstLine="563"/>
        <w:spacing w:before="1" w:line="34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——坚持高质量发展。</w:t>
      </w:r>
      <w:r>
        <w:rPr>
          <w:rFonts w:ascii="Microsoft YaHei" w:hAnsi="Microsoft YaHei" w:eastAsia="Microsoft YaHei" w:cs="Microsoft YaHei"/>
          <w:sz w:val="30"/>
          <w:szCs w:val="30"/>
          <w:spacing w:val="-5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以新发展理念引领发展，因地制宜发展</w:t>
      </w:r>
      <w:r>
        <w:rPr>
          <w:rFonts w:ascii="FangSong" w:hAnsi="FangSong" w:eastAsia="FangSong" w:cs="FangSong"/>
          <w:sz w:val="30"/>
          <w:szCs w:val="30"/>
          <w:spacing w:val="-2"/>
        </w:rPr>
        <w:t>新质生产力，做强国内大循环，畅通国内国际双循环，统筹扩大内</w:t>
      </w:r>
      <w:r>
        <w:rPr>
          <w:rFonts w:ascii="FangSong" w:hAnsi="FangSong" w:eastAsia="FangSong" w:cs="FangSong"/>
          <w:sz w:val="30"/>
          <w:szCs w:val="30"/>
          <w:spacing w:val="-2"/>
        </w:rPr>
        <w:t>需和深化供给侧结构性改革，加快培育新动能，促进经济结构优化</w:t>
      </w:r>
      <w:r>
        <w:rPr>
          <w:rFonts w:ascii="FangSong" w:hAnsi="FangSong" w:eastAsia="FangSong" w:cs="FangSong"/>
          <w:sz w:val="30"/>
          <w:szCs w:val="30"/>
          <w:spacing w:val="6"/>
        </w:rPr>
        <w:t>升级，做优增量、盘活存量</w:t>
      </w:r>
      <w:r>
        <w:rPr>
          <w:rFonts w:ascii="FangSong" w:hAnsi="FangSong" w:eastAsia="FangSong" w:cs="FangSong"/>
          <w:sz w:val="30"/>
          <w:szCs w:val="30"/>
          <w:spacing w:val="-7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，推动经济持续健康发展和社会全面</w:t>
      </w:r>
      <w:r>
        <w:rPr>
          <w:rFonts w:ascii="FangSong" w:hAnsi="FangSong" w:eastAsia="FangSong" w:cs="FangSong"/>
          <w:sz w:val="30"/>
          <w:szCs w:val="30"/>
          <w:spacing w:val="-1"/>
        </w:rPr>
        <w:t>进步。</w:t>
      </w:r>
    </w:p>
    <w:p>
      <w:pPr>
        <w:ind w:left="3" w:firstLine="559"/>
        <w:spacing w:line="335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9"/>
        </w:rPr>
        <w:t>——坚持全面深化改革。</w:t>
      </w:r>
      <w:r>
        <w:rPr>
          <w:rFonts w:ascii="FangSong" w:hAnsi="FangSong" w:eastAsia="FangSong" w:cs="FangSong"/>
          <w:sz w:val="30"/>
          <w:szCs w:val="30"/>
          <w:spacing w:val="-9"/>
        </w:rPr>
        <w:t>聚焦制约高质量发展的</w:t>
      </w:r>
      <w:r>
        <w:rPr>
          <w:rFonts w:ascii="FangSong" w:hAnsi="FangSong" w:eastAsia="FangSong" w:cs="FangSong"/>
          <w:sz w:val="30"/>
          <w:szCs w:val="30"/>
          <w:spacing w:val="-10"/>
        </w:rPr>
        <w:t>体制机制障碍，</w:t>
      </w:r>
      <w:r>
        <w:rPr>
          <w:rFonts w:ascii="FangSong" w:hAnsi="FangSong" w:eastAsia="FangSong" w:cs="FangSong"/>
          <w:sz w:val="30"/>
          <w:szCs w:val="30"/>
          <w:spacing w:val="-2"/>
        </w:rPr>
        <w:t>推进深层次改革，扩大高水平开放，推动生产关系和生产力、上层</w:t>
      </w:r>
      <w:r>
        <w:rPr>
          <w:rFonts w:ascii="FangSong" w:hAnsi="FangSong" w:eastAsia="FangSong" w:cs="FangSong"/>
          <w:sz w:val="30"/>
          <w:szCs w:val="30"/>
          <w:spacing w:val="-2"/>
        </w:rPr>
        <w:t>建筑和经济基础、国家治理和社会发展更好相适应，持续增强发展</w:t>
      </w:r>
      <w:r>
        <w:rPr>
          <w:rFonts w:ascii="FangSong" w:hAnsi="FangSong" w:eastAsia="FangSong" w:cs="FangSong"/>
          <w:sz w:val="30"/>
          <w:szCs w:val="30"/>
          <w:spacing w:val="-3"/>
        </w:rPr>
        <w:t>动力和社会活力。</w:t>
      </w:r>
    </w:p>
    <w:p>
      <w:pPr>
        <w:ind w:left="8" w:right="93" w:firstLine="555"/>
        <w:spacing w:before="3" w:line="31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2"/>
        </w:rPr>
        <w:t>——坚持有效市场和有为政府相结合。</w:t>
      </w:r>
      <w:r>
        <w:rPr>
          <w:rFonts w:ascii="FangSong" w:hAnsi="FangSong" w:eastAsia="FangSong" w:cs="FangSong"/>
          <w:sz w:val="30"/>
          <w:szCs w:val="30"/>
          <w:spacing w:val="-2"/>
        </w:rPr>
        <w:t>充分发挥市场在资源配</w:t>
      </w:r>
      <w:r>
        <w:rPr>
          <w:rFonts w:ascii="FangSong" w:hAnsi="FangSong" w:eastAsia="FangSong" w:cs="FangSong"/>
          <w:sz w:val="30"/>
          <w:szCs w:val="30"/>
          <w:spacing w:val="-2"/>
        </w:rPr>
        <w:t>置中的决定性作用，更好发挥政府作用，构建统一、开放、竞争、</w:t>
      </w:r>
    </w:p>
    <w:p>
      <w:pPr>
        <w:spacing w:line="310" w:lineRule="auto"/>
        <w:sectPr>
          <w:footerReference w:type="default" r:id="rId10"/>
          <w:pgSz w:w="11906" w:h="16839"/>
          <w:pgMar w:top="1431" w:right="1523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0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28" w:right="118" w:hanging="20"/>
        <w:spacing w:before="98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有序的市场体系，建设法治经济、信用经济，打造市场化法治化国</w:t>
      </w:r>
      <w:r>
        <w:rPr>
          <w:rFonts w:ascii="FangSong" w:hAnsi="FangSong" w:eastAsia="FangSong" w:cs="FangSong"/>
          <w:sz w:val="30"/>
          <w:szCs w:val="30"/>
          <w:spacing w:val="-4"/>
        </w:rPr>
        <w:t>际化一流营商环境，形成既“放得活”又“管得好</w:t>
      </w:r>
      <w:r>
        <w:rPr>
          <w:rFonts w:ascii="FangSong" w:hAnsi="FangSong" w:eastAsia="FangSong" w:cs="FangSong"/>
          <w:sz w:val="30"/>
          <w:szCs w:val="30"/>
          <w:spacing w:val="-5"/>
        </w:rPr>
        <w:t>”</w:t>
      </w:r>
      <w:r>
        <w:rPr>
          <w:rFonts w:ascii="FangSong" w:hAnsi="FangSong" w:eastAsia="FangSong" w:cs="FangSong"/>
          <w:sz w:val="30"/>
          <w:szCs w:val="30"/>
          <w:spacing w:val="-10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的经济秩序。</w:t>
      </w:r>
    </w:p>
    <w:p>
      <w:pPr>
        <w:ind w:left="9" w:right="24" w:firstLine="551"/>
        <w:spacing w:before="4" w:line="325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9"/>
        </w:rPr>
        <w:t>——坚持统筹发展和安全。</w:t>
      </w:r>
      <w:r>
        <w:rPr>
          <w:rFonts w:ascii="FangSong" w:hAnsi="FangSong" w:eastAsia="FangSong" w:cs="FangSong"/>
          <w:sz w:val="30"/>
          <w:szCs w:val="30"/>
          <w:spacing w:val="-9"/>
        </w:rPr>
        <w:t>在发展中固安全，在</w:t>
      </w:r>
      <w:r>
        <w:rPr>
          <w:rFonts w:ascii="FangSong" w:hAnsi="FangSong" w:eastAsia="FangSong" w:cs="FangSong"/>
          <w:sz w:val="30"/>
          <w:szCs w:val="30"/>
          <w:spacing w:val="-10"/>
        </w:rPr>
        <w:t>安全中谋发展，</w:t>
      </w:r>
      <w:r>
        <w:rPr>
          <w:rFonts w:ascii="FangSong" w:hAnsi="FangSong" w:eastAsia="FangSong" w:cs="FangSong"/>
          <w:sz w:val="30"/>
          <w:szCs w:val="30"/>
          <w:spacing w:val="-2"/>
        </w:rPr>
        <w:t>强化底线思维，有效防范化解各类风险，增强经济和社会韧性，以</w:t>
      </w:r>
      <w:r>
        <w:rPr>
          <w:rFonts w:ascii="FangSong" w:hAnsi="FangSong" w:eastAsia="FangSong" w:cs="FangSong"/>
          <w:sz w:val="30"/>
          <w:szCs w:val="30"/>
          <w:spacing w:val="-2"/>
        </w:rPr>
        <w:t>新安全格局保障新发展格局。</w:t>
      </w:r>
    </w:p>
    <w:p>
      <w:pPr>
        <w:ind w:left="3136"/>
        <w:spacing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5" w:id="8"/>
      <w:bookmarkEnd w:id="8"/>
      <w:r>
        <w:rPr>
          <w:rFonts w:ascii="SimHei" w:hAnsi="SimHei" w:eastAsia="SimHei" w:cs="SimHei"/>
          <w:sz w:val="30"/>
          <w:szCs w:val="30"/>
          <w:spacing w:val="-5"/>
        </w:rPr>
        <w:t>第三章</w:t>
      </w:r>
      <w:r>
        <w:rPr>
          <w:rFonts w:ascii="SimHei" w:hAnsi="SimHei" w:eastAsia="SimHei" w:cs="SimHei"/>
          <w:sz w:val="30"/>
          <w:szCs w:val="30"/>
          <w:spacing w:val="9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5"/>
        </w:rPr>
        <w:t>主要目标</w:t>
      </w:r>
    </w:p>
    <w:p>
      <w:pPr>
        <w:ind w:left="589"/>
        <w:spacing w:before="208" w:line="23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“十五五”</w:t>
      </w:r>
      <w:r>
        <w:rPr>
          <w:rFonts w:ascii="FangSong" w:hAnsi="FangSong" w:eastAsia="FangSong" w:cs="FangSong"/>
          <w:sz w:val="30"/>
          <w:szCs w:val="30"/>
          <w:spacing w:val="-9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时期经济社会发展要实现以下目标。</w:t>
      </w:r>
    </w:p>
    <w:p>
      <w:pPr>
        <w:ind w:left="1" w:firstLine="559"/>
        <w:spacing w:before="208" w:line="34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9"/>
        </w:rPr>
        <w:t>——高质量发展取得显著成效。</w:t>
      </w:r>
      <w:r>
        <w:rPr>
          <w:rFonts w:ascii="FangSong" w:hAnsi="FangSong" w:eastAsia="FangSong" w:cs="FangSong"/>
          <w:sz w:val="30"/>
          <w:szCs w:val="30"/>
          <w:spacing w:val="-9"/>
        </w:rPr>
        <w:t>在结构优化和质量提升基础上，</w:t>
      </w:r>
      <w:r>
        <w:rPr>
          <w:rFonts w:ascii="FangSong" w:hAnsi="FangSong" w:eastAsia="FangSong" w:cs="FangSong"/>
          <w:sz w:val="30"/>
          <w:szCs w:val="30"/>
          <w:spacing w:val="8"/>
        </w:rPr>
        <w:t>国内生产总值增长保持在合理区间、各年度视情提出，为到</w:t>
      </w:r>
      <w:r>
        <w:rPr>
          <w:rFonts w:ascii="Times New Roman" w:hAnsi="Times New Roman" w:eastAsia="Times New Roman" w:cs="Times New Roman"/>
          <w:sz w:val="30"/>
          <w:szCs w:val="30"/>
          <w:spacing w:val="8"/>
        </w:rPr>
        <w:t>2035</w:t>
      </w:r>
      <w:r>
        <w:rPr>
          <w:rFonts w:ascii="FangSong" w:hAnsi="FangSong" w:eastAsia="FangSong" w:cs="FangSong"/>
          <w:sz w:val="30"/>
          <w:szCs w:val="30"/>
          <w:spacing w:val="5"/>
        </w:rPr>
        <w:t>年人均国内生产总值比</w:t>
      </w:r>
      <w:r>
        <w:rPr>
          <w:rFonts w:ascii="Times New Roman" w:hAnsi="Times New Roman" w:eastAsia="Times New Roman" w:cs="Times New Roman"/>
          <w:sz w:val="30"/>
          <w:szCs w:val="30"/>
          <w:spacing w:val="5"/>
        </w:rPr>
        <w:t>2020</w:t>
      </w:r>
      <w:r>
        <w:rPr>
          <w:rFonts w:ascii="Times New Roman" w:hAnsi="Times New Roman" w:eastAsia="Times New Roman" w:cs="Times New Roman"/>
          <w:sz w:val="30"/>
          <w:szCs w:val="30"/>
          <w:spacing w:val="3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年翻一番、达到中等发达国家水平打</w:t>
      </w:r>
      <w:r>
        <w:rPr>
          <w:rFonts w:ascii="FangSong" w:hAnsi="FangSong" w:eastAsia="FangSong" w:cs="FangSong"/>
          <w:sz w:val="30"/>
          <w:szCs w:val="30"/>
          <w:spacing w:val="-2"/>
        </w:rPr>
        <w:t>好基础。全要素生产率稳步提升，科技进步和制度创新对经济增长</w:t>
      </w:r>
      <w:r>
        <w:rPr>
          <w:rFonts w:ascii="FangSong" w:hAnsi="FangSong" w:eastAsia="FangSong" w:cs="FangSong"/>
          <w:sz w:val="30"/>
          <w:szCs w:val="30"/>
          <w:spacing w:val="-2"/>
        </w:rPr>
        <w:t>的贡献持续加大。居民消费率明显提高，内需拉动经济增长主动力</w:t>
      </w:r>
      <w:r>
        <w:rPr>
          <w:rFonts w:ascii="FangSong" w:hAnsi="FangSong" w:eastAsia="FangSong" w:cs="FangSong"/>
          <w:sz w:val="30"/>
          <w:szCs w:val="30"/>
          <w:spacing w:val="-2"/>
        </w:rPr>
        <w:t>作用持续增强，经济增长潜力得到充分释放。全国统一大市场建设</w:t>
      </w:r>
      <w:r>
        <w:rPr>
          <w:rFonts w:ascii="FangSong" w:hAnsi="FangSong" w:eastAsia="FangSong" w:cs="FangSong"/>
          <w:sz w:val="30"/>
          <w:szCs w:val="30"/>
          <w:spacing w:val="-2"/>
        </w:rPr>
        <w:t>纵深推进，超大规模市场优势持续显现。新型工业化、信息化、城</w:t>
      </w:r>
      <w:r>
        <w:rPr>
          <w:rFonts w:ascii="FangSong" w:hAnsi="FangSong" w:eastAsia="FangSong" w:cs="FangSong"/>
          <w:sz w:val="30"/>
          <w:szCs w:val="30"/>
          <w:spacing w:val="-8"/>
        </w:rPr>
        <w:t>镇化、农业现代化取得重大进展，现代化产业体系完整性、先进性、</w:t>
      </w:r>
      <w:r>
        <w:rPr>
          <w:rFonts w:ascii="FangSong" w:hAnsi="FangSong" w:eastAsia="FangSong" w:cs="FangSong"/>
          <w:sz w:val="30"/>
          <w:szCs w:val="30"/>
          <w:spacing w:val="-2"/>
        </w:rPr>
        <w:t>安全性加快提升，城乡区域发展协调性进一步增强，发展新质生产</w:t>
      </w:r>
      <w:r>
        <w:rPr>
          <w:rFonts w:ascii="FangSong" w:hAnsi="FangSong" w:eastAsia="FangSong" w:cs="FangSong"/>
          <w:sz w:val="30"/>
          <w:szCs w:val="30"/>
          <w:spacing w:val="-1"/>
        </w:rPr>
        <w:t>力、构建新发展格局、建设现代化经济体系取得重大突破。</w:t>
      </w:r>
    </w:p>
    <w:p>
      <w:pPr>
        <w:ind w:right="118" w:firstLine="560"/>
        <w:spacing w:before="21" w:line="337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——科技自立自强水平大幅提高。</w:t>
      </w:r>
      <w:r>
        <w:rPr>
          <w:rFonts w:ascii="Microsoft YaHei" w:hAnsi="Microsoft YaHei" w:eastAsia="Microsoft YaHei" w:cs="Microsoft YaHei"/>
          <w:sz w:val="30"/>
          <w:szCs w:val="30"/>
          <w:spacing w:val="-6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国家创新体系整体效能显著</w:t>
      </w:r>
      <w:r>
        <w:rPr>
          <w:rFonts w:ascii="FangSong" w:hAnsi="FangSong" w:eastAsia="FangSong" w:cs="FangSong"/>
          <w:sz w:val="30"/>
          <w:szCs w:val="30"/>
          <w:spacing w:val="2"/>
        </w:rPr>
        <w:t>提升，全社会研发经费投入年均增长</w:t>
      </w:r>
      <w:r>
        <w:rPr>
          <w:rFonts w:ascii="FangSong" w:hAnsi="FangSong" w:eastAsia="FangSong" w:cs="FangSong"/>
          <w:sz w:val="30"/>
          <w:szCs w:val="30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7%</w:t>
      </w:r>
      <w:r>
        <w:rPr>
          <w:rFonts w:ascii="FangSong" w:hAnsi="FangSong" w:eastAsia="FangSong" w:cs="FangSong"/>
          <w:sz w:val="30"/>
          <w:szCs w:val="30"/>
          <w:spacing w:val="2"/>
        </w:rPr>
        <w:t>以上，教育科技人才一体</w:t>
      </w:r>
      <w:r>
        <w:rPr>
          <w:rFonts w:ascii="FangSong" w:hAnsi="FangSong" w:eastAsia="FangSong" w:cs="FangSong"/>
          <w:sz w:val="30"/>
          <w:szCs w:val="30"/>
          <w:spacing w:val="-2"/>
        </w:rPr>
        <w:t>发展格局基本形成。基础研究和原始创新能力显著增强，重点领域</w:t>
      </w:r>
      <w:r>
        <w:rPr>
          <w:rFonts w:ascii="FangSong" w:hAnsi="FangSong" w:eastAsia="FangSong" w:cs="FangSong"/>
          <w:sz w:val="30"/>
          <w:szCs w:val="30"/>
          <w:spacing w:val="-2"/>
        </w:rPr>
        <w:t>关键核心技术快速突破，产出一批重大原创性、标志性、引领性科</w:t>
      </w:r>
      <w:r>
        <w:rPr>
          <w:rFonts w:ascii="FangSong" w:hAnsi="FangSong" w:eastAsia="FangSong" w:cs="FangSong"/>
          <w:sz w:val="30"/>
          <w:szCs w:val="30"/>
          <w:spacing w:val="-3"/>
        </w:rPr>
        <w:t>技成果，并跑领跑领域明显增多。科技创新和产业创新深度融合，</w:t>
      </w:r>
    </w:p>
    <w:p>
      <w:pPr>
        <w:spacing w:line="337" w:lineRule="auto"/>
        <w:sectPr>
          <w:footerReference w:type="default" r:id="rId11"/>
          <w:pgSz w:w="11906" w:h="16839"/>
          <w:pgMar w:top="1431" w:right="1499" w:bottom="1415" w:left="1630" w:header="0" w:footer="120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0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3"/>
        <w:spacing w:before="97" w:line="235" w:lineRule="auto"/>
        <w:rPr>
          <w:rFonts w:ascii="FangSong" w:hAnsi="FangSong" w:eastAsia="FangSong" w:cs="FangSong"/>
          <w:sz w:val="30"/>
          <w:szCs w:val="30"/>
        </w:rPr>
      </w:pPr>
      <w:bookmarkStart w:name="bookmark85" w:id="9"/>
      <w:bookmarkEnd w:id="9"/>
      <w:r>
        <w:rPr>
          <w:rFonts w:ascii="FangSong" w:hAnsi="FangSong" w:eastAsia="FangSong" w:cs="FangSong"/>
          <w:sz w:val="30"/>
          <w:szCs w:val="30"/>
          <w:spacing w:val="-2"/>
        </w:rPr>
        <w:t>创新驱动作用明显增强。</w:t>
      </w:r>
    </w:p>
    <w:p>
      <w:pPr>
        <w:ind w:left="3" w:firstLine="559"/>
        <w:spacing w:before="206" w:line="34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——进一步全面深化改革取得新突破</w:t>
      </w:r>
      <w:r>
        <w:rPr>
          <w:rFonts w:ascii="Microsoft YaHei" w:hAnsi="Microsoft YaHei" w:eastAsia="Microsoft YaHei" w:cs="Microsoft YaHei"/>
          <w:sz w:val="30"/>
          <w:szCs w:val="30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。</w:t>
      </w:r>
      <w:r>
        <w:rPr>
          <w:rFonts w:ascii="Microsoft YaHei" w:hAnsi="Microsoft YaHei" w:eastAsia="Microsoft YaHei" w:cs="Microsoft YaHei"/>
          <w:sz w:val="30"/>
          <w:szCs w:val="30"/>
          <w:spacing w:val="-6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国家治理体系和治理能</w:t>
      </w:r>
      <w:r>
        <w:rPr>
          <w:rFonts w:ascii="FangSong" w:hAnsi="FangSong" w:eastAsia="FangSong" w:cs="FangSong"/>
          <w:sz w:val="30"/>
          <w:szCs w:val="30"/>
          <w:spacing w:val="-2"/>
        </w:rPr>
        <w:t>力现代化深入推进，社会主义市场经济体制更加完善，高水平对外</w:t>
      </w:r>
      <w:r>
        <w:rPr>
          <w:rFonts w:ascii="FangSong" w:hAnsi="FangSong" w:eastAsia="FangSong" w:cs="FangSong"/>
          <w:sz w:val="30"/>
          <w:szCs w:val="30"/>
          <w:spacing w:val="-8"/>
        </w:rPr>
        <w:t>开放体制机制更加健全，更加公平、更有活</w:t>
      </w:r>
      <w:r>
        <w:rPr>
          <w:rFonts w:ascii="FangSong" w:hAnsi="FangSong" w:eastAsia="FangSong" w:cs="FangSong"/>
          <w:sz w:val="30"/>
          <w:szCs w:val="30"/>
          <w:spacing w:val="-9"/>
        </w:rPr>
        <w:t>力的市场环境加快形成，</w:t>
      </w:r>
      <w:r>
        <w:rPr>
          <w:rFonts w:ascii="FangSong" w:hAnsi="FangSong" w:eastAsia="FangSong" w:cs="FangSong"/>
          <w:sz w:val="30"/>
          <w:szCs w:val="30"/>
          <w:spacing w:val="-2"/>
        </w:rPr>
        <w:t>全过程人民民主制度化、规范化、程序化水平进一步提高，社会主</w:t>
      </w:r>
      <w:r>
        <w:rPr>
          <w:rFonts w:ascii="FangSong" w:hAnsi="FangSong" w:eastAsia="FangSong" w:cs="FangSong"/>
          <w:sz w:val="30"/>
          <w:szCs w:val="30"/>
          <w:spacing w:val="-2"/>
        </w:rPr>
        <w:t>义法治国家建设达到更高水平。</w:t>
      </w:r>
    </w:p>
    <w:p>
      <w:pPr>
        <w:ind w:right="93" w:firstLine="563"/>
        <w:spacing w:before="6" w:line="334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——社会文明程度明显提升。</w:t>
      </w:r>
      <w:r>
        <w:rPr>
          <w:rFonts w:ascii="FangSong" w:hAnsi="FangSong" w:eastAsia="FangSong" w:cs="FangSong"/>
          <w:sz w:val="30"/>
          <w:szCs w:val="30"/>
          <w:spacing w:val="-3"/>
        </w:rPr>
        <w:t>文化自信更加坚定，主流思想舆</w:t>
      </w:r>
      <w:r>
        <w:rPr>
          <w:rFonts w:ascii="FangSong" w:hAnsi="FangSong" w:eastAsia="FangSong" w:cs="FangSong"/>
          <w:sz w:val="30"/>
          <w:szCs w:val="30"/>
          <w:spacing w:val="-2"/>
        </w:rPr>
        <w:t>论不断巩固壮大，社会主义核心价值观广泛践行，全民族文化创新</w:t>
      </w:r>
      <w:r>
        <w:rPr>
          <w:rFonts w:ascii="FangSong" w:hAnsi="FangSong" w:eastAsia="FangSong" w:cs="FangSong"/>
          <w:sz w:val="30"/>
          <w:szCs w:val="30"/>
          <w:spacing w:val="-2"/>
        </w:rPr>
        <w:t>创造活力不断激发，人民精神文化生活更加丰富，中华民族凝聚力</w:t>
      </w:r>
      <w:r>
        <w:rPr>
          <w:rFonts w:ascii="FangSong" w:hAnsi="FangSong" w:eastAsia="FangSong" w:cs="FangSong"/>
          <w:sz w:val="30"/>
          <w:szCs w:val="30"/>
          <w:spacing w:val="-1"/>
        </w:rPr>
        <w:t>和中华文化影响力显著增强，国家软实力持续提高。</w:t>
      </w:r>
    </w:p>
    <w:p>
      <w:pPr>
        <w:ind w:left="2" w:right="91" w:firstLine="560"/>
        <w:spacing w:before="11" w:line="34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——人民生活品质不断提高</w:t>
      </w:r>
      <w:r>
        <w:rPr>
          <w:rFonts w:ascii="Microsoft YaHei" w:hAnsi="Microsoft YaHei" w:eastAsia="Microsoft YaHei" w:cs="Microsoft YaHei"/>
          <w:sz w:val="30"/>
          <w:szCs w:val="30"/>
          <w:spacing w:val="-52"/>
        </w:rPr>
        <w:t xml:space="preserve">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。</w:t>
      </w:r>
      <w:r>
        <w:rPr>
          <w:rFonts w:ascii="FangSong" w:hAnsi="FangSong" w:eastAsia="FangSong" w:cs="FangSong"/>
          <w:sz w:val="30"/>
          <w:szCs w:val="30"/>
          <w:spacing w:val="-3"/>
        </w:rPr>
        <w:t>就业保持总体</w:t>
      </w:r>
      <w:r>
        <w:rPr>
          <w:rFonts w:ascii="FangSong" w:hAnsi="FangSong" w:eastAsia="FangSong" w:cs="FangSong"/>
          <w:sz w:val="30"/>
          <w:szCs w:val="30"/>
          <w:spacing w:val="-4"/>
        </w:rPr>
        <w:t>稳定，城镇调查失</w:t>
      </w:r>
      <w:r>
        <w:rPr>
          <w:rFonts w:ascii="FangSong" w:hAnsi="FangSong" w:eastAsia="FangSong" w:cs="FangSong"/>
          <w:sz w:val="30"/>
          <w:szCs w:val="30"/>
          <w:spacing w:val="-5"/>
        </w:rPr>
        <w:t>业率低于</w:t>
      </w:r>
      <w:r>
        <w:rPr>
          <w:rFonts w:ascii="FangSong" w:hAnsi="FangSong" w:eastAsia="FangSong" w:cs="FangSong"/>
          <w:sz w:val="30"/>
          <w:szCs w:val="30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5.5%</w:t>
      </w:r>
      <w:r>
        <w:rPr>
          <w:rFonts w:ascii="FangSong" w:hAnsi="FangSong" w:eastAsia="FangSong" w:cs="FangSong"/>
          <w:sz w:val="30"/>
          <w:szCs w:val="30"/>
          <w:spacing w:val="-5"/>
        </w:rPr>
        <w:t>，高质量充分就业取得新进展。居民收入增</w:t>
      </w:r>
      <w:r>
        <w:rPr>
          <w:rFonts w:ascii="FangSong" w:hAnsi="FangSong" w:eastAsia="FangSong" w:cs="FangSong"/>
          <w:sz w:val="30"/>
          <w:szCs w:val="30"/>
          <w:spacing w:val="-6"/>
        </w:rPr>
        <w:t>长和经济</w:t>
      </w:r>
      <w:r>
        <w:rPr>
          <w:rFonts w:ascii="FangSong" w:hAnsi="FangSong" w:eastAsia="FangSong" w:cs="FangSong"/>
          <w:sz w:val="30"/>
          <w:szCs w:val="30"/>
          <w:spacing w:val="-2"/>
        </w:rPr>
        <w:t>增长同步、劳动报酬提高和劳动生产率提高同步，分配结构得到优</w:t>
      </w:r>
      <w:r>
        <w:rPr>
          <w:rFonts w:ascii="FangSong" w:hAnsi="FangSong" w:eastAsia="FangSong" w:cs="FangSong"/>
          <w:sz w:val="30"/>
          <w:szCs w:val="30"/>
          <w:spacing w:val="-2"/>
        </w:rPr>
        <w:t>化，中等收入群体持续扩大。劳动年龄人口平均受教育年限提高到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11.7 </w:t>
      </w:r>
      <w:r>
        <w:rPr>
          <w:rFonts w:ascii="FangSong" w:hAnsi="FangSong" w:eastAsia="FangSong" w:cs="FangSong"/>
          <w:sz w:val="30"/>
          <w:szCs w:val="30"/>
          <w:spacing w:val="-1"/>
        </w:rPr>
        <w:t>年，人民群众养老托育服务需求得到</w:t>
      </w:r>
      <w:r>
        <w:rPr>
          <w:rFonts w:ascii="FangSong" w:hAnsi="FangSong" w:eastAsia="FangSong" w:cs="FangSong"/>
          <w:sz w:val="30"/>
          <w:szCs w:val="30"/>
          <w:spacing w:val="-2"/>
        </w:rPr>
        <w:t>更好满足，人均预期寿命</w:t>
      </w:r>
      <w:r>
        <w:rPr>
          <w:rFonts w:ascii="FangSong" w:hAnsi="FangSong" w:eastAsia="FangSong" w:cs="FangSong"/>
          <w:sz w:val="30"/>
          <w:szCs w:val="30"/>
          <w:spacing w:val="5"/>
        </w:rPr>
        <w:t>提高到</w:t>
      </w:r>
      <w:r>
        <w:rPr>
          <w:rFonts w:ascii="Times New Roman" w:hAnsi="Times New Roman" w:eastAsia="Times New Roman" w:cs="Times New Roman"/>
          <w:sz w:val="30"/>
          <w:szCs w:val="30"/>
          <w:spacing w:val="5"/>
        </w:rPr>
        <w:t>80</w:t>
      </w:r>
      <w:r>
        <w:rPr>
          <w:rFonts w:ascii="Times New Roman" w:hAnsi="Times New Roman" w:eastAsia="Times New Roman" w:cs="Times New Roman"/>
          <w:sz w:val="30"/>
          <w:szCs w:val="30"/>
          <w:spacing w:val="3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岁，社会保障制度更加优化更可持续，基本公共服务均</w:t>
      </w:r>
      <w:r>
        <w:rPr>
          <w:rFonts w:ascii="FangSong" w:hAnsi="FangSong" w:eastAsia="FangSong" w:cs="FangSong"/>
          <w:sz w:val="30"/>
          <w:szCs w:val="30"/>
          <w:spacing w:val="-2"/>
        </w:rPr>
        <w:t>等化水平明显提升。</w:t>
      </w:r>
    </w:p>
    <w:p>
      <w:pPr>
        <w:ind w:left="3" w:firstLine="559"/>
        <w:spacing w:before="50" w:line="34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2"/>
        </w:rPr>
        <w:t>——美丽中国建设取得新的重大进展。</w:t>
      </w:r>
      <w:r>
        <w:rPr>
          <w:rFonts w:ascii="FangSong" w:hAnsi="FangSong" w:eastAsia="FangSong" w:cs="FangSong"/>
          <w:sz w:val="30"/>
          <w:szCs w:val="30"/>
          <w:spacing w:val="-2"/>
        </w:rPr>
        <w:t>绿色生产生活方式基本</w:t>
      </w:r>
      <w:r>
        <w:rPr>
          <w:rFonts w:ascii="FangSong" w:hAnsi="FangSong" w:eastAsia="FangSong" w:cs="FangSong"/>
          <w:sz w:val="30"/>
          <w:szCs w:val="30"/>
          <w:spacing w:val="-2"/>
        </w:rPr>
        <w:t>形成，碳达峰目标如期实现，单位国内生产总值二氧化碳排放降低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17%</w:t>
      </w: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，清洁低碳安全高效的新型能源体系初步建成。生态环境质量</w:t>
      </w:r>
      <w:r>
        <w:rPr>
          <w:rFonts w:ascii="FangSong" w:hAnsi="FangSong" w:eastAsia="FangSong" w:cs="FangSong"/>
          <w:sz w:val="30"/>
          <w:szCs w:val="30"/>
          <w:spacing w:val="-2"/>
        </w:rPr>
        <w:t>全面改善，主要污染物排放总量持续减少，地级及以上城市细颗粒</w:t>
      </w:r>
      <w:r>
        <w:rPr>
          <w:rFonts w:ascii="FangSong" w:hAnsi="FangSong" w:eastAsia="FangSong" w:cs="FangSong"/>
          <w:sz w:val="30"/>
          <w:szCs w:val="30"/>
          <w:spacing w:val="-38"/>
          <w:w w:val="98"/>
        </w:rPr>
        <w:t>物（</w:t>
      </w:r>
      <w:r>
        <w:rPr>
          <w:rFonts w:ascii="Times New Roman" w:hAnsi="Times New Roman" w:eastAsia="Times New Roman" w:cs="Times New Roman"/>
          <w:sz w:val="30"/>
          <w:szCs w:val="30"/>
          <w:spacing w:val="-38"/>
          <w:w w:val="98"/>
        </w:rPr>
        <w:t>PM</w:t>
      </w:r>
      <w:r>
        <w:rPr>
          <w:rFonts w:ascii="Times New Roman" w:hAnsi="Times New Roman" w:eastAsia="Times New Roman" w:cs="Times New Roman"/>
          <w:sz w:val="19"/>
          <w:szCs w:val="19"/>
          <w:spacing w:val="2"/>
          <w:position w:val="-2"/>
        </w:rPr>
        <w:t>2.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5</w:t>
      </w:r>
      <w:r>
        <w:rPr>
          <w:rFonts w:ascii="FangSong" w:hAnsi="FangSong" w:eastAsia="FangSong" w:cs="FangSong"/>
          <w:sz w:val="30"/>
          <w:szCs w:val="30"/>
          <w:spacing w:val="-9"/>
        </w:rPr>
        <w:t>）浓度降至</w:t>
      </w: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>27 </w:t>
      </w:r>
      <w:r>
        <w:rPr>
          <w:rFonts w:ascii="FangSong" w:hAnsi="FangSong" w:eastAsia="FangSong" w:cs="FangSong"/>
          <w:sz w:val="30"/>
          <w:szCs w:val="30"/>
          <w:spacing w:val="-9"/>
        </w:rPr>
        <w:t>微克</w:t>
      </w: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>/</w:t>
      </w:r>
      <w:r>
        <w:rPr>
          <w:rFonts w:ascii="FangSong" w:hAnsi="FangSong" w:eastAsia="FangSong" w:cs="FangSong"/>
          <w:sz w:val="30"/>
          <w:szCs w:val="30"/>
          <w:spacing w:val="-9"/>
        </w:rPr>
        <w:t>立方米以下，优良水体比例提高到</w:t>
      </w: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>85%</w:t>
      </w:r>
      <w:r>
        <w:rPr>
          <w:rFonts w:ascii="FangSong" w:hAnsi="FangSong" w:eastAsia="FangSong" w:cs="FangSong"/>
          <w:sz w:val="30"/>
          <w:szCs w:val="30"/>
          <w:spacing w:val="-9"/>
        </w:rPr>
        <w:t>，</w:t>
      </w:r>
    </w:p>
    <w:p>
      <w:pPr>
        <w:spacing w:line="340" w:lineRule="auto"/>
        <w:sectPr>
          <w:footerReference w:type="default" r:id="rId12"/>
          <w:pgSz w:w="11906" w:h="16839"/>
          <w:pgMar w:top="1431" w:right="1523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9" w:lineRule="auto"/>
        <w:rPr/>
      </w:pPr>
      <w:r/>
    </w:p>
    <w:p>
      <w:pPr>
        <w:pStyle w:val="BodyText"/>
        <w:spacing w:line="310" w:lineRule="auto"/>
        <w:rPr/>
      </w:pPr>
      <w:r/>
    </w:p>
    <w:p>
      <w:pPr>
        <w:spacing w:before="97" w:line="444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position w:val="3"/>
        </w:rPr>
        <w:t>森林覆盖率达到</w:t>
      </w:r>
      <w:r>
        <w:rPr>
          <w:rFonts w:ascii="Times New Roman" w:hAnsi="Times New Roman" w:eastAsia="Times New Roman" w:cs="Times New Roman"/>
          <w:sz w:val="30"/>
          <w:szCs w:val="30"/>
          <w:position w:val="3"/>
        </w:rPr>
        <w:t>25.8%</w:t>
      </w:r>
      <w:r>
        <w:rPr>
          <w:rFonts w:ascii="Times New Roman" w:hAnsi="Times New Roman" w:eastAsia="Times New Roman" w:cs="Times New Roman"/>
          <w:sz w:val="30"/>
          <w:szCs w:val="30"/>
          <w:spacing w:val="-17"/>
          <w:position w:val="3"/>
        </w:rPr>
        <w:t xml:space="preserve"> </w:t>
      </w:r>
      <w:r>
        <w:rPr>
          <w:rFonts w:ascii="FangSong" w:hAnsi="FangSong" w:eastAsia="FangSong" w:cs="FangSong"/>
          <w:sz w:val="30"/>
          <w:szCs w:val="30"/>
          <w:position w:val="3"/>
        </w:rPr>
        <w:t>，生态系统多样性稳定性持续性不断提升。</w:t>
      </w:r>
    </w:p>
    <w:p>
      <w:pPr>
        <w:ind w:firstLine="561"/>
        <w:spacing w:before="191" w:line="339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9"/>
        </w:rPr>
        <w:t>——国家安全屏障更加巩固。</w:t>
      </w:r>
      <w:r>
        <w:rPr>
          <w:rFonts w:ascii="FangSong" w:hAnsi="FangSong" w:eastAsia="FangSong" w:cs="FangSong"/>
          <w:sz w:val="30"/>
          <w:szCs w:val="30"/>
          <w:spacing w:val="-9"/>
        </w:rPr>
        <w:t>国家安全体系和能</w:t>
      </w:r>
      <w:r>
        <w:rPr>
          <w:rFonts w:ascii="FangSong" w:hAnsi="FangSong" w:eastAsia="FangSong" w:cs="FangSong"/>
          <w:sz w:val="30"/>
          <w:szCs w:val="30"/>
          <w:spacing w:val="-10"/>
        </w:rPr>
        <w:t>力进一步加强，</w:t>
      </w:r>
      <w:r>
        <w:rPr>
          <w:rFonts w:ascii="FangSong" w:hAnsi="FangSong" w:eastAsia="FangSong" w:cs="FangSong"/>
          <w:sz w:val="30"/>
          <w:szCs w:val="30"/>
          <w:spacing w:val="3"/>
        </w:rPr>
        <w:t>粮食综合生产能力达到</w:t>
      </w:r>
      <w:r>
        <w:rPr>
          <w:rFonts w:ascii="FangSong" w:hAnsi="FangSong" w:eastAsia="FangSong" w:cs="FangSong"/>
          <w:sz w:val="30"/>
          <w:szCs w:val="30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>1.45</w:t>
      </w:r>
      <w:r>
        <w:rPr>
          <w:rFonts w:ascii="Times New Roman" w:hAnsi="Times New Roman" w:eastAsia="Times New Roman" w:cs="Times New Roman"/>
          <w:sz w:val="30"/>
          <w:szCs w:val="30"/>
          <w:spacing w:val="4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万亿斤左右，能源综合生产能力达到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58</w:t>
      </w:r>
      <w:r>
        <w:rPr>
          <w:rFonts w:ascii="Times New Roman" w:hAnsi="Times New Roman" w:eastAsia="Times New Roman" w:cs="Times New Roman"/>
          <w:sz w:val="30"/>
          <w:szCs w:val="30"/>
          <w:spacing w:val="3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亿吨标准煤，重点领域风险得到有效防范化解，社会治理和公共</w:t>
      </w:r>
      <w:r>
        <w:rPr>
          <w:rFonts w:ascii="FangSong" w:hAnsi="FangSong" w:eastAsia="FangSong" w:cs="FangSong"/>
          <w:sz w:val="30"/>
          <w:szCs w:val="30"/>
          <w:spacing w:val="-2"/>
        </w:rPr>
        <w:t>安全治理水平明显提高，重特大事故得到有效遏制，自然灾害防御</w:t>
      </w:r>
      <w:r>
        <w:rPr>
          <w:rFonts w:ascii="FangSong" w:hAnsi="FangSong" w:eastAsia="FangSong" w:cs="FangSong"/>
          <w:sz w:val="30"/>
          <w:szCs w:val="30"/>
          <w:spacing w:val="-2"/>
        </w:rPr>
        <w:t>水平显著提升，建军一百年奋斗目标如期实现，更高水平平安中国</w:t>
      </w:r>
      <w:r>
        <w:rPr>
          <w:rFonts w:ascii="FangSong" w:hAnsi="FangSong" w:eastAsia="FangSong" w:cs="FangSong"/>
          <w:sz w:val="30"/>
          <w:szCs w:val="30"/>
          <w:spacing w:val="-3"/>
        </w:rPr>
        <w:t>建设扎实推进。</w:t>
      </w:r>
    </w:p>
    <w:p>
      <w:pPr>
        <w:ind w:left="2" w:right="91" w:firstLine="600"/>
        <w:spacing w:before="2" w:line="367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在此基础上再奋斗五年，到</w:t>
      </w:r>
      <w:r>
        <w:rPr>
          <w:rFonts w:ascii="FangSong" w:hAnsi="FangSong" w:eastAsia="FangSong" w:cs="FangSong"/>
          <w:sz w:val="30"/>
          <w:szCs w:val="30"/>
          <w:spacing w:val="-4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2035</w:t>
      </w:r>
      <w:r>
        <w:rPr>
          <w:rFonts w:ascii="Times New Roman" w:hAnsi="Times New Roman" w:eastAsia="Times New Roman" w:cs="Times New Roman"/>
          <w:sz w:val="30"/>
          <w:szCs w:val="30"/>
          <w:spacing w:val="2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年实现我国经济实力、科技</w:t>
      </w:r>
      <w:r>
        <w:rPr>
          <w:rFonts w:ascii="FangSong" w:hAnsi="FangSong" w:eastAsia="FangSong" w:cs="FangSong"/>
          <w:sz w:val="30"/>
          <w:szCs w:val="30"/>
          <w:spacing w:val="-2"/>
        </w:rPr>
        <w:t>实力、国防实力、综合国力和国际影响力大幅跃升，人均国内生产</w:t>
      </w:r>
      <w:r>
        <w:rPr>
          <w:rFonts w:ascii="FangSong" w:hAnsi="FangSong" w:eastAsia="FangSong" w:cs="FangSong"/>
          <w:sz w:val="30"/>
          <w:szCs w:val="30"/>
          <w:spacing w:val="-2"/>
        </w:rPr>
        <w:t>总值达到中等发达国家水平，人民生活更加幸福美好，基本实现社</w:t>
      </w:r>
      <w:r>
        <w:rPr>
          <w:rFonts w:ascii="FangSong" w:hAnsi="FangSong" w:eastAsia="FangSong" w:cs="FangSong"/>
          <w:sz w:val="30"/>
          <w:szCs w:val="30"/>
          <w:spacing w:val="-3"/>
        </w:rPr>
        <w:t>会主义现代化。</w:t>
      </w:r>
    </w:p>
    <w:p>
      <w:pPr>
        <w:spacing w:line="367" w:lineRule="auto"/>
        <w:sectPr>
          <w:footerReference w:type="default" r:id="rId13"/>
          <w:pgSz w:w="11906" w:h="16839"/>
          <w:pgMar w:top="1431" w:right="1523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spacing w:before="44"/>
        <w:rPr/>
      </w:pPr>
      <w:r/>
    </w:p>
    <w:p>
      <w:pPr>
        <w:spacing w:before="44"/>
        <w:rPr/>
      </w:pPr>
      <w:r/>
    </w:p>
    <w:p>
      <w:pPr>
        <w:spacing w:before="43"/>
        <w:rPr/>
      </w:pPr>
      <w:r/>
    </w:p>
    <w:p>
      <w:pPr>
        <w:spacing w:before="43"/>
        <w:rPr/>
      </w:pPr>
      <w:r/>
    </w:p>
    <w:tbl>
      <w:tblPr>
        <w:tblStyle w:val="TableNormal"/>
        <w:tblW w:w="8746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86"/>
        <w:gridCol w:w="2759"/>
        <w:gridCol w:w="1777"/>
        <w:gridCol w:w="907"/>
        <w:gridCol w:w="907"/>
        <w:gridCol w:w="1094"/>
        <w:gridCol w:w="716"/>
      </w:tblGrid>
      <w:tr>
        <w:trPr>
          <w:trHeight w:val="499" w:hRule="atLeast"/>
        </w:trPr>
        <w:tc>
          <w:tcPr>
            <w:shd w:val="clear" w:fill="C6D9F1"/>
            <w:tcW w:w="8746" w:type="dxa"/>
            <w:vAlign w:val="top"/>
            <w:gridSpan w:val="7"/>
          </w:tcPr>
          <w:p>
            <w:pPr>
              <w:ind w:left="1898"/>
              <w:spacing w:before="126" w:line="21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"/>
              </w:rPr>
              <w:t>专栏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24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1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"/>
              </w:rPr>
              <w:t>“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5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"/>
              </w:rPr>
              <w:t>十五五”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"/>
              </w:rPr>
              <w:t>时期经济社会发展主要指标</w:t>
            </w:r>
          </w:p>
        </w:tc>
      </w:tr>
      <w:tr>
        <w:trPr>
          <w:trHeight w:val="539" w:hRule="atLeast"/>
        </w:trPr>
        <w:tc>
          <w:tcPr>
            <w:shd w:val="clear" w:fill="CCECFF"/>
            <w:tcW w:w="586" w:type="dxa"/>
            <w:vAlign w:val="top"/>
          </w:tcPr>
          <w:p>
            <w:pPr>
              <w:ind w:left="94"/>
              <w:spacing w:before="150" w:line="269" w:lineRule="exact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2"/>
                <w:position w:val="1"/>
              </w:rPr>
              <w:t>类别</w:t>
            </w:r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ind w:left="2063"/>
              <w:spacing w:before="150" w:line="271" w:lineRule="exact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4"/>
                <w:position w:val="1"/>
              </w:rPr>
              <w:t>指标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116"/>
              <w:spacing w:before="127" w:line="274" w:lineRule="exact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  <w:position w:val="1"/>
              </w:rPr>
              <w:t>2025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7"/>
                <w:position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  <w:position w:val="1"/>
              </w:rPr>
              <w:t>年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113"/>
              <w:spacing w:before="127" w:line="274" w:lineRule="exact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  <w:position w:val="1"/>
              </w:rPr>
              <w:t>2030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  <w:w w:val="101"/>
                <w:position w:val="1"/>
              </w:rPr>
              <w:t xml:space="preserve"> </w:t>
            </w:r>
            <w:r>
              <w:rPr>
                <w:rFonts w:ascii="SimHei" w:hAnsi="SimHei" w:eastAsia="SimHei" w:cs="SimHei"/>
                <w:sz w:val="20"/>
                <w:szCs w:val="20"/>
                <w:spacing w:val="2"/>
                <w:position w:val="1"/>
              </w:rPr>
              <w:t>年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ind w:left="98"/>
              <w:spacing w:before="125" w:line="280" w:lineRule="exact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5"/>
                <w:position w:val="2"/>
              </w:rPr>
              <w:t>年均</w:t>
            </w:r>
            <w:r>
              <w:rPr>
                <w:rFonts w:ascii="Calibri" w:hAnsi="Calibri" w:eastAsia="Calibri" w:cs="Calibri"/>
                <w:sz w:val="20"/>
                <w:szCs w:val="20"/>
                <w:spacing w:val="5"/>
                <w:position w:val="2"/>
              </w:rPr>
              <w:t>/</w:t>
            </w:r>
            <w:r>
              <w:rPr>
                <w:rFonts w:ascii="SimHei" w:hAnsi="SimHei" w:eastAsia="SimHei" w:cs="SimHei"/>
                <w:sz w:val="20"/>
                <w:szCs w:val="20"/>
                <w:spacing w:val="5"/>
                <w:position w:val="2"/>
              </w:rPr>
              <w:t>累计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ind w:left="151"/>
              <w:spacing w:before="150" w:line="270" w:lineRule="exact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6"/>
                <w:position w:val="1"/>
              </w:rPr>
              <w:t>属性</w:t>
            </w:r>
          </w:p>
        </w:tc>
      </w:tr>
      <w:tr>
        <w:trPr>
          <w:trHeight w:val="821" w:hRule="atLeast"/>
        </w:trPr>
        <w:tc>
          <w:tcPr>
            <w:shd w:val="clear" w:fill="CCECFF"/>
            <w:tcW w:w="586" w:type="dxa"/>
            <w:vAlign w:val="top"/>
            <w:vMerge w:val="restart"/>
            <w:tcBorders>
              <w:bottom w:val="nil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89"/>
              <w:spacing w:before="65" w:line="270" w:lineRule="exact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4"/>
                <w:position w:val="1"/>
              </w:rPr>
              <w:t>经济</w:t>
            </w:r>
          </w:p>
          <w:p>
            <w:pPr>
              <w:ind w:left="87"/>
              <w:spacing w:before="32" w:line="269" w:lineRule="exact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5"/>
                <w:position w:val="1"/>
              </w:rPr>
              <w:t>发展</w:t>
            </w:r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pStyle w:val="TableText"/>
              <w:ind w:left="133"/>
              <w:spacing w:before="274" w:line="274" w:lineRule="exact"/>
              <w:rPr/>
            </w:pPr>
            <w:r>
              <w:rPr>
                <w:rFonts w:ascii="Times New Roman" w:hAnsi="Times New Roman" w:eastAsia="Times New Roman" w:cs="Times New Roman"/>
                <w:spacing w:val="6"/>
                <w:position w:val="1"/>
              </w:rPr>
              <w:t>1.</w:t>
            </w:r>
            <w:r>
              <w:rPr>
                <w:rFonts w:ascii="Times New Roman" w:hAnsi="Times New Roman" w:eastAsia="Times New Roman" w:cs="Times New Roman"/>
                <w:spacing w:val="-21"/>
                <w:position w:val="1"/>
              </w:rPr>
              <w:t xml:space="preserve"> </w:t>
            </w:r>
            <w:r>
              <w:rPr>
                <w:spacing w:val="6"/>
                <w:position w:val="1"/>
              </w:rPr>
              <w:t>国内生产总值（</w:t>
            </w:r>
            <w:r>
              <w:rPr>
                <w:rFonts w:ascii="Times New Roman" w:hAnsi="Times New Roman" w:eastAsia="Times New Roman" w:cs="Times New Roman"/>
                <w:position w:val="1"/>
              </w:rPr>
              <w:t>GDP</w:t>
            </w:r>
            <w:r>
              <w:rPr>
                <w:spacing w:val="6"/>
                <w:position w:val="1"/>
              </w:rPr>
              <w:t>）增长（</w:t>
            </w:r>
            <w:r>
              <w:rPr>
                <w:rFonts w:ascii="Times New Roman" w:hAnsi="Times New Roman" w:eastAsia="Times New Roman" w:cs="Times New Roman"/>
                <w:spacing w:val="6"/>
                <w:position w:val="1"/>
              </w:rPr>
              <w:t>%</w:t>
            </w:r>
            <w:r>
              <w:rPr>
                <w:spacing w:val="6"/>
                <w:position w:val="1"/>
              </w:rPr>
              <w:t>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409"/>
              <w:spacing w:before="58" w:line="19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3"/>
              <w:spacing w:before="65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pStyle w:val="TableText"/>
              <w:ind w:left="29"/>
              <w:spacing w:before="32" w:line="228" w:lineRule="auto"/>
              <w:rPr/>
            </w:pPr>
            <w:r>
              <w:rPr>
                <w:spacing w:val="7"/>
              </w:rPr>
              <w:t>保持在合理</w:t>
            </w:r>
          </w:p>
          <w:p>
            <w:pPr>
              <w:pStyle w:val="TableText"/>
              <w:ind w:left="44"/>
              <w:spacing w:before="26" w:line="228" w:lineRule="auto"/>
              <w:rPr/>
            </w:pPr>
            <w:r>
              <w:rPr>
                <w:spacing w:val="5"/>
              </w:rPr>
              <w:t>区间、各年</w:t>
            </w:r>
          </w:p>
          <w:p>
            <w:pPr>
              <w:pStyle w:val="TableText"/>
              <w:ind w:left="28"/>
              <w:spacing w:before="24" w:line="216" w:lineRule="auto"/>
              <w:rPr/>
            </w:pPr>
            <w:r>
              <w:rPr>
                <w:spacing w:val="8"/>
              </w:rPr>
              <w:t>度视情提出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pStyle w:val="TableText"/>
              <w:ind w:left="50"/>
              <w:spacing w:before="305" w:line="229" w:lineRule="auto"/>
              <w:rPr/>
            </w:pPr>
            <w:r>
              <w:rPr>
                <w:spacing w:val="6"/>
              </w:rPr>
              <w:t>预期性</w:t>
            </w:r>
          </w:p>
        </w:tc>
      </w:tr>
      <w:tr>
        <w:trPr>
          <w:trHeight w:val="549" w:hRule="atLeast"/>
        </w:trPr>
        <w:tc>
          <w:tcPr>
            <w:tcW w:w="58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pStyle w:val="TableText"/>
              <w:ind w:left="113"/>
              <w:spacing w:before="137" w:line="274" w:lineRule="exact"/>
              <w:rPr/>
            </w:pPr>
            <w:r>
              <w:rPr>
                <w:rFonts w:ascii="Times New Roman" w:hAnsi="Times New Roman" w:eastAsia="Times New Roman" w:cs="Times New Roman"/>
                <w:spacing w:val="7"/>
                <w:position w:val="1"/>
              </w:rPr>
              <w:t>2.</w:t>
            </w:r>
            <w:r>
              <w:rPr>
                <w:spacing w:val="7"/>
                <w:position w:val="1"/>
              </w:rPr>
              <w:t>全员劳动生产率增长（</w:t>
            </w:r>
            <w:r>
              <w:rPr>
                <w:rFonts w:ascii="Times New Roman" w:hAnsi="Times New Roman" w:eastAsia="Times New Roman" w:cs="Times New Roman"/>
                <w:spacing w:val="7"/>
                <w:position w:val="1"/>
              </w:rPr>
              <w:t>%</w:t>
            </w:r>
            <w:r>
              <w:rPr>
                <w:spacing w:val="7"/>
                <w:position w:val="1"/>
              </w:rPr>
              <w:t>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329"/>
              <w:spacing w:before="139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6.1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pStyle w:val="TableText"/>
              <w:ind w:left="353"/>
              <w:spacing w:before="266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pStyle w:val="TableText"/>
              <w:ind w:left="113"/>
              <w:spacing w:before="34" w:line="228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8"/>
              </w:rPr>
              <w:t>高于</w:t>
            </w:r>
            <w:r>
              <w:rPr>
                <w:spacing w:val="-4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GDP</w:t>
            </w:r>
          </w:p>
          <w:p>
            <w:pPr>
              <w:pStyle w:val="TableText"/>
              <w:ind w:left="344"/>
              <w:spacing w:before="23" w:line="216" w:lineRule="auto"/>
              <w:rPr/>
            </w:pPr>
            <w:r>
              <w:rPr>
                <w:spacing w:val="4"/>
              </w:rPr>
              <w:t>增长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pStyle w:val="TableText"/>
              <w:ind w:left="50"/>
              <w:spacing w:before="168" w:line="229" w:lineRule="auto"/>
              <w:rPr/>
            </w:pPr>
            <w:r>
              <w:rPr>
                <w:spacing w:val="6"/>
              </w:rPr>
              <w:t>预期性</w:t>
            </w:r>
          </w:p>
        </w:tc>
      </w:tr>
      <w:tr>
        <w:trPr>
          <w:trHeight w:val="442" w:hRule="atLeast"/>
        </w:trPr>
        <w:tc>
          <w:tcPr>
            <w:tcW w:w="58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pStyle w:val="TableText"/>
              <w:ind w:left="117"/>
              <w:spacing w:before="84" w:line="275" w:lineRule="exact"/>
              <w:rPr/>
            </w:pPr>
            <w:r>
              <w:rPr>
                <w:rFonts w:ascii="Times New Roman" w:hAnsi="Times New Roman" w:eastAsia="Times New Roman" w:cs="Times New Roman"/>
                <w:spacing w:val="7"/>
                <w:position w:val="1"/>
              </w:rPr>
              <w:t>3.</w:t>
            </w:r>
            <w:r>
              <w:rPr>
                <w:spacing w:val="7"/>
                <w:position w:val="1"/>
              </w:rPr>
              <w:t>常住人口城镇化率（</w:t>
            </w:r>
            <w:r>
              <w:rPr>
                <w:rFonts w:ascii="Times New Roman" w:hAnsi="Times New Roman" w:eastAsia="Times New Roman" w:cs="Times New Roman"/>
                <w:spacing w:val="7"/>
                <w:position w:val="1"/>
              </w:rPr>
              <w:t>%</w:t>
            </w:r>
            <w:r>
              <w:rPr>
                <w:spacing w:val="7"/>
                <w:position w:val="1"/>
              </w:rPr>
              <w:t>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276"/>
              <w:spacing w:before="84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2"/>
              </w:rPr>
              <w:t>67.9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354"/>
              <w:spacing w:before="84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  <w:position w:val="2"/>
              </w:rPr>
              <w:t>71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pStyle w:val="TableText"/>
              <w:ind w:left="447"/>
              <w:spacing w:before="214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pStyle w:val="TableText"/>
              <w:ind w:left="50"/>
              <w:spacing w:before="115" w:line="229" w:lineRule="auto"/>
              <w:rPr/>
            </w:pPr>
            <w:r>
              <w:rPr>
                <w:spacing w:val="6"/>
              </w:rPr>
              <w:t>预期性</w:t>
            </w:r>
          </w:p>
        </w:tc>
      </w:tr>
      <w:tr>
        <w:trPr>
          <w:trHeight w:val="445" w:hRule="atLeast"/>
        </w:trPr>
        <w:tc>
          <w:tcPr>
            <w:shd w:val="clear" w:fill="CCECFF"/>
            <w:tcW w:w="586" w:type="dxa"/>
            <w:vAlign w:val="top"/>
            <w:vMerge w:val="restart"/>
            <w:tcBorders>
              <w:bottom w:val="nil"/>
            </w:tcBorders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ind w:left="85"/>
              <w:spacing w:before="65" w:line="268" w:lineRule="exact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6"/>
                <w:position w:val="1"/>
              </w:rPr>
              <w:t>创新</w:t>
            </w:r>
          </w:p>
          <w:p>
            <w:pPr>
              <w:ind w:left="89"/>
              <w:spacing w:before="36" w:line="269" w:lineRule="exact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4"/>
                <w:position w:val="1"/>
              </w:rPr>
              <w:t>驱动</w:t>
            </w:r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pStyle w:val="TableText"/>
              <w:ind w:left="112"/>
              <w:spacing w:before="86" w:line="274" w:lineRule="exact"/>
              <w:rPr/>
            </w:pPr>
            <w:r>
              <w:rPr>
                <w:rFonts w:ascii="Times New Roman" w:hAnsi="Times New Roman" w:eastAsia="Times New Roman" w:cs="Times New Roman"/>
                <w:spacing w:val="8"/>
                <w:position w:val="1"/>
              </w:rPr>
              <w:t>4.</w:t>
            </w:r>
            <w:r>
              <w:rPr>
                <w:spacing w:val="8"/>
                <w:position w:val="1"/>
              </w:rPr>
              <w:t>全社会研发经费投入增长（</w:t>
            </w:r>
            <w:r>
              <w:rPr>
                <w:rFonts w:ascii="Times New Roman" w:hAnsi="Times New Roman" w:eastAsia="Times New Roman" w:cs="Times New Roman"/>
                <w:spacing w:val="8"/>
                <w:position w:val="1"/>
              </w:rPr>
              <w:t>%</w:t>
            </w:r>
            <w:r>
              <w:rPr>
                <w:spacing w:val="8"/>
                <w:position w:val="1"/>
              </w:rPr>
              <w:t>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328"/>
              <w:spacing w:before="86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9.1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pStyle w:val="TableText"/>
              <w:ind w:left="353"/>
              <w:spacing w:before="215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ind w:left="446"/>
              <w:spacing w:before="107" w:line="28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-4"/>
                <w:position w:val="2"/>
              </w:rPr>
              <w:t>&gt;</w:t>
            </w:r>
            <w:r>
              <w:rPr>
                <w:rFonts w:ascii="FangSong" w:hAnsi="FangSong" w:eastAsia="FangSong" w:cs="FangSong"/>
                <w:sz w:val="20"/>
                <w:szCs w:val="20"/>
                <w:spacing w:val="-32"/>
                <w:position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  <w:position w:val="2"/>
              </w:rPr>
              <w:t>7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pStyle w:val="TableText"/>
              <w:ind w:left="50"/>
              <w:spacing w:before="117" w:line="229" w:lineRule="auto"/>
              <w:rPr/>
            </w:pPr>
            <w:r>
              <w:rPr>
                <w:spacing w:val="6"/>
              </w:rPr>
              <w:t>预期性</w:t>
            </w:r>
          </w:p>
        </w:tc>
      </w:tr>
      <w:tr>
        <w:trPr>
          <w:trHeight w:val="442" w:hRule="atLeast"/>
        </w:trPr>
        <w:tc>
          <w:tcPr>
            <w:tcW w:w="58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pStyle w:val="TableText"/>
              <w:ind w:left="119"/>
              <w:spacing w:before="116" w:line="227" w:lineRule="auto"/>
              <w:rPr/>
            </w:pPr>
            <w:r>
              <w:rPr>
                <w:rFonts w:ascii="Times New Roman" w:hAnsi="Times New Roman" w:eastAsia="Times New Roman" w:cs="Times New Roman"/>
                <w:spacing w:val="8"/>
              </w:rPr>
              <w:t>5.</w:t>
            </w:r>
            <w:r>
              <w:rPr>
                <w:spacing w:val="8"/>
              </w:rPr>
              <w:t>每万人口高价值发明专利拥有量（件）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371"/>
              <w:spacing w:before="85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9"/>
                <w:position w:val="2"/>
              </w:rPr>
              <w:t>16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299"/>
              <w:spacing w:before="73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-2"/>
                <w:position w:val="1"/>
              </w:rPr>
              <w:t>&gt;</w:t>
            </w:r>
            <w:r>
              <w:rPr>
                <w:rFonts w:ascii="FangSong" w:hAnsi="FangSong" w:eastAsia="FangSong" w:cs="FangSong"/>
                <w:sz w:val="20"/>
                <w:szCs w:val="20"/>
                <w:spacing w:val="-35"/>
                <w:position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  <w:position w:val="1"/>
              </w:rPr>
              <w:t>22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pStyle w:val="TableText"/>
              <w:ind w:left="447"/>
              <w:spacing w:before="214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pStyle w:val="TableText"/>
              <w:ind w:left="50"/>
              <w:spacing w:before="116" w:line="229" w:lineRule="auto"/>
              <w:rPr/>
            </w:pPr>
            <w:r>
              <w:rPr>
                <w:spacing w:val="6"/>
              </w:rPr>
              <w:t>预期性</w:t>
            </w:r>
          </w:p>
        </w:tc>
      </w:tr>
      <w:tr>
        <w:trPr>
          <w:trHeight w:val="442" w:hRule="atLeast"/>
        </w:trPr>
        <w:tc>
          <w:tcPr>
            <w:tcW w:w="58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pStyle w:val="TableText"/>
              <w:ind w:left="118"/>
              <w:spacing w:before="84" w:line="275" w:lineRule="exact"/>
              <w:rPr/>
            </w:pPr>
            <w:r>
              <w:rPr>
                <w:rFonts w:ascii="Times New Roman" w:hAnsi="Times New Roman" w:eastAsia="Times New Roman" w:cs="Times New Roman"/>
                <w:spacing w:val="6"/>
                <w:position w:val="1"/>
              </w:rPr>
              <w:t>6.</w:t>
            </w:r>
            <w:r>
              <w:rPr>
                <w:spacing w:val="6"/>
                <w:position w:val="1"/>
              </w:rPr>
              <w:t>数字经济核心产业增加值占</w:t>
            </w:r>
            <w:r>
              <w:rPr>
                <w:spacing w:val="-22"/>
                <w:position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position w:val="1"/>
              </w:rPr>
              <w:t>GDP</w:t>
            </w:r>
            <w:r>
              <w:rPr>
                <w:rFonts w:ascii="Times New Roman" w:hAnsi="Times New Roman" w:eastAsia="Times New Roman" w:cs="Times New Roman"/>
                <w:spacing w:val="35"/>
                <w:w w:val="101"/>
                <w:position w:val="1"/>
              </w:rPr>
              <w:t xml:space="preserve"> </w:t>
            </w:r>
            <w:r>
              <w:rPr>
                <w:spacing w:val="6"/>
                <w:position w:val="1"/>
              </w:rPr>
              <w:t>比重（</w:t>
            </w:r>
            <w:r>
              <w:rPr>
                <w:rFonts w:ascii="Times New Roman" w:hAnsi="Times New Roman" w:eastAsia="Times New Roman" w:cs="Times New Roman"/>
                <w:spacing w:val="6"/>
                <w:position w:val="1"/>
              </w:rPr>
              <w:t>%</w:t>
            </w:r>
            <w:r>
              <w:rPr>
                <w:spacing w:val="6"/>
                <w:position w:val="1"/>
              </w:rPr>
              <w:t>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239"/>
              <w:spacing w:before="84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1"/>
              </w:rPr>
              <w:t>10.5*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292"/>
              <w:spacing w:before="84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  <w:position w:val="2"/>
              </w:rPr>
              <w:t>12.5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pStyle w:val="TableText"/>
              <w:ind w:left="447"/>
              <w:spacing w:before="214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pStyle w:val="TableText"/>
              <w:ind w:left="50"/>
              <w:spacing w:before="115" w:line="229" w:lineRule="auto"/>
              <w:rPr/>
            </w:pPr>
            <w:r>
              <w:rPr>
                <w:spacing w:val="6"/>
              </w:rPr>
              <w:t>预期性</w:t>
            </w:r>
          </w:p>
        </w:tc>
      </w:tr>
      <w:tr>
        <w:trPr>
          <w:trHeight w:val="442" w:hRule="atLeast"/>
        </w:trPr>
        <w:tc>
          <w:tcPr>
            <w:shd w:val="clear" w:fill="CCECFF"/>
            <w:tcW w:w="586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105"/>
              <w:spacing w:before="65" w:line="273" w:lineRule="exact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-4"/>
                <w:position w:val="1"/>
              </w:rPr>
              <w:t>民生</w:t>
            </w:r>
          </w:p>
          <w:p>
            <w:pPr>
              <w:ind w:left="88"/>
              <w:spacing w:before="29" w:line="271" w:lineRule="exact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5"/>
                <w:position w:val="1"/>
              </w:rPr>
              <w:t>福祉</w:t>
            </w:r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pStyle w:val="TableText"/>
              <w:ind w:left="117"/>
              <w:spacing w:before="84" w:line="274" w:lineRule="exact"/>
              <w:rPr/>
            </w:pPr>
            <w:r>
              <w:rPr>
                <w:rFonts w:ascii="Times New Roman" w:hAnsi="Times New Roman" w:eastAsia="Times New Roman" w:cs="Times New Roman"/>
                <w:spacing w:val="7"/>
                <w:position w:val="1"/>
              </w:rPr>
              <w:t>7.</w:t>
            </w:r>
            <w:r>
              <w:rPr>
                <w:spacing w:val="7"/>
                <w:position w:val="1"/>
              </w:rPr>
              <w:t>城镇调查失业率（</w:t>
            </w:r>
            <w:r>
              <w:rPr>
                <w:rFonts w:ascii="Times New Roman" w:hAnsi="Times New Roman" w:eastAsia="Times New Roman" w:cs="Times New Roman"/>
                <w:spacing w:val="7"/>
                <w:position w:val="1"/>
              </w:rPr>
              <w:t>%</w:t>
            </w:r>
            <w:r>
              <w:rPr>
                <w:spacing w:val="7"/>
                <w:position w:val="1"/>
              </w:rPr>
              <w:t>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330"/>
              <w:spacing w:before="84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5.2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pStyle w:val="TableText"/>
              <w:ind w:left="353"/>
              <w:spacing w:before="213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ind w:left="367"/>
              <w:spacing w:before="104" w:line="286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-3"/>
                <w:position w:val="2"/>
              </w:rPr>
              <w:t>&lt;</w:t>
            </w:r>
            <w:r>
              <w:rPr>
                <w:rFonts w:ascii="FangSong" w:hAnsi="FangSong" w:eastAsia="FangSong" w:cs="FangSong"/>
                <w:sz w:val="20"/>
                <w:szCs w:val="20"/>
                <w:spacing w:val="-27"/>
                <w:position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  <w:position w:val="2"/>
              </w:rPr>
              <w:t>5.5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pStyle w:val="TableText"/>
              <w:ind w:left="50"/>
              <w:spacing w:before="115" w:line="229" w:lineRule="auto"/>
              <w:rPr/>
            </w:pPr>
            <w:r>
              <w:rPr>
                <w:spacing w:val="6"/>
              </w:rPr>
              <w:t>预期性</w:t>
            </w:r>
          </w:p>
        </w:tc>
      </w:tr>
      <w:tr>
        <w:trPr>
          <w:trHeight w:val="548" w:hRule="atLeast"/>
        </w:trPr>
        <w:tc>
          <w:tcPr>
            <w:tcW w:w="58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pStyle w:val="TableText"/>
              <w:ind w:left="122"/>
              <w:spacing w:before="136" w:line="274" w:lineRule="exact"/>
              <w:rPr/>
            </w:pPr>
            <w:r>
              <w:rPr>
                <w:rFonts w:ascii="Times New Roman" w:hAnsi="Times New Roman" w:eastAsia="Times New Roman" w:cs="Times New Roman"/>
                <w:spacing w:val="7"/>
                <w:position w:val="1"/>
              </w:rPr>
              <w:t>8.</w:t>
            </w:r>
            <w:r>
              <w:rPr>
                <w:spacing w:val="7"/>
                <w:position w:val="1"/>
              </w:rPr>
              <w:t>居民人均可支配收入增长（</w:t>
            </w:r>
            <w:r>
              <w:rPr>
                <w:rFonts w:ascii="Times New Roman" w:hAnsi="Times New Roman" w:eastAsia="Times New Roman" w:cs="Times New Roman"/>
                <w:spacing w:val="7"/>
                <w:position w:val="1"/>
              </w:rPr>
              <w:t>%</w:t>
            </w:r>
            <w:r>
              <w:rPr>
                <w:spacing w:val="7"/>
                <w:position w:val="1"/>
              </w:rPr>
              <w:t>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409"/>
              <w:spacing w:before="208" w:line="19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pStyle w:val="TableText"/>
              <w:ind w:left="353"/>
              <w:spacing w:before="265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pStyle w:val="TableText"/>
              <w:ind w:left="218"/>
              <w:spacing w:before="32" w:line="231" w:lineRule="auto"/>
              <w:rPr>
                <w:rFonts w:ascii="Times New Roman" w:hAnsi="Times New Roman" w:eastAsia="Times New Roman" w:cs="Times New Roman"/>
              </w:rPr>
            </w:pPr>
            <w:r>
              <w:rPr>
                <w:spacing w:val="7"/>
              </w:rPr>
              <w:t>与</w:t>
            </w:r>
            <w:r>
              <w:rPr>
                <w:spacing w:val="-4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GDP</w:t>
            </w:r>
          </w:p>
          <w:p>
            <w:pPr>
              <w:pStyle w:val="TableText"/>
              <w:ind w:left="135"/>
              <w:spacing w:before="23" w:line="214" w:lineRule="auto"/>
              <w:rPr/>
            </w:pPr>
            <w:r>
              <w:rPr>
                <w:spacing w:val="7"/>
              </w:rPr>
              <w:t>增长同步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pStyle w:val="TableText"/>
              <w:ind w:left="50"/>
              <w:spacing w:before="167" w:line="229" w:lineRule="auto"/>
              <w:rPr/>
            </w:pPr>
            <w:r>
              <w:rPr>
                <w:spacing w:val="6"/>
              </w:rPr>
              <w:t>预期性</w:t>
            </w:r>
          </w:p>
        </w:tc>
      </w:tr>
      <w:tr>
        <w:trPr>
          <w:trHeight w:val="446" w:hRule="atLeast"/>
        </w:trPr>
        <w:tc>
          <w:tcPr>
            <w:tcW w:w="58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pStyle w:val="TableText"/>
              <w:ind w:left="117"/>
              <w:spacing w:before="87" w:line="274" w:lineRule="exact"/>
              <w:rPr/>
            </w:pPr>
            <w:r>
              <w:rPr>
                <w:rFonts w:ascii="Times New Roman" w:hAnsi="Times New Roman" w:eastAsia="Times New Roman" w:cs="Times New Roman"/>
                <w:spacing w:val="8"/>
                <w:position w:val="1"/>
              </w:rPr>
              <w:t>9.</w:t>
            </w:r>
            <w:r>
              <w:rPr>
                <w:spacing w:val="8"/>
                <w:position w:val="1"/>
              </w:rPr>
              <w:t>劳动年龄人口平均受教育年限（年）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297"/>
              <w:spacing w:before="87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  <w:position w:val="2"/>
              </w:rPr>
              <w:t>11.3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297"/>
              <w:spacing w:before="87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5"/>
                <w:position w:val="2"/>
              </w:rPr>
              <w:t>11.7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pStyle w:val="TableText"/>
              <w:ind w:left="447"/>
              <w:spacing w:before="216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pStyle w:val="TableText"/>
              <w:ind w:left="53"/>
              <w:spacing w:before="118" w:line="228" w:lineRule="auto"/>
              <w:rPr/>
            </w:pPr>
            <w:r>
              <w:rPr>
                <w:spacing w:val="5"/>
              </w:rPr>
              <w:t>约束性</w:t>
            </w:r>
          </w:p>
        </w:tc>
      </w:tr>
      <w:tr>
        <w:trPr>
          <w:trHeight w:val="442" w:hRule="atLeast"/>
        </w:trPr>
        <w:tc>
          <w:tcPr>
            <w:tcW w:w="58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CECFF"/>
            <w:tcW w:w="2759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3"/>
              <w:spacing w:before="65" w:line="274" w:lineRule="exact"/>
              <w:rPr/>
            </w:pPr>
            <w:r>
              <w:rPr>
                <w:rFonts w:ascii="Times New Roman" w:hAnsi="Times New Roman" w:eastAsia="Times New Roman" w:cs="Times New Roman"/>
                <w:spacing w:val="6"/>
                <w:position w:val="1"/>
              </w:rPr>
              <w:t>10.</w:t>
            </w:r>
            <w:r>
              <w:rPr>
                <w:spacing w:val="6"/>
                <w:position w:val="1"/>
              </w:rPr>
              <w:t>每千人口拥有医护人员数</w:t>
            </w:r>
          </w:p>
        </w:tc>
        <w:tc>
          <w:tcPr>
            <w:shd w:val="clear" w:fill="CCECFF"/>
            <w:tcW w:w="1777" w:type="dxa"/>
            <w:vAlign w:val="top"/>
          </w:tcPr>
          <w:p>
            <w:pPr>
              <w:pStyle w:val="TableText"/>
              <w:ind w:left="53"/>
              <w:spacing w:before="118" w:line="228" w:lineRule="auto"/>
              <w:rPr/>
            </w:pPr>
            <w:r>
              <w:rPr>
                <w:spacing w:val="7"/>
              </w:rPr>
              <w:t>执业医师数（人）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329"/>
              <w:spacing w:before="87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3.1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329"/>
              <w:spacing w:before="87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3.7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pStyle w:val="TableText"/>
              <w:ind w:left="447"/>
              <w:spacing w:before="216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716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"/>
              <w:spacing w:before="65" w:line="229" w:lineRule="auto"/>
              <w:rPr/>
            </w:pPr>
            <w:r>
              <w:rPr>
                <w:spacing w:val="6"/>
              </w:rPr>
              <w:t>预期性</w:t>
            </w:r>
          </w:p>
        </w:tc>
      </w:tr>
      <w:tr>
        <w:trPr>
          <w:trHeight w:val="442" w:hRule="atLeast"/>
        </w:trPr>
        <w:tc>
          <w:tcPr>
            <w:tcW w:w="58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75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CECFF"/>
            <w:tcW w:w="1777" w:type="dxa"/>
            <w:vAlign w:val="top"/>
          </w:tcPr>
          <w:p>
            <w:pPr>
              <w:pStyle w:val="TableText"/>
              <w:ind w:left="53"/>
              <w:spacing w:before="118" w:line="228" w:lineRule="auto"/>
              <w:rPr/>
            </w:pPr>
            <w:r>
              <w:rPr>
                <w:spacing w:val="7"/>
              </w:rPr>
              <w:t>注册护士数（人）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323"/>
              <w:spacing w:before="87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  <w:position w:val="2"/>
              </w:rPr>
              <w:t>4.3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330"/>
              <w:spacing w:before="87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5.1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pStyle w:val="TableText"/>
              <w:ind w:left="447"/>
              <w:spacing w:before="216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tcW w:w="71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7" w:hRule="atLeast"/>
        </w:trPr>
        <w:tc>
          <w:tcPr>
            <w:tcW w:w="58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pStyle w:val="TableText"/>
              <w:ind w:left="133"/>
              <w:spacing w:before="88" w:line="275" w:lineRule="exact"/>
              <w:rPr/>
            </w:pPr>
            <w:r>
              <w:rPr>
                <w:rFonts w:ascii="Times New Roman" w:hAnsi="Times New Roman" w:eastAsia="Times New Roman" w:cs="Times New Roman"/>
                <w:spacing w:val="6"/>
                <w:position w:val="1"/>
              </w:rPr>
              <w:t>11.</w:t>
            </w:r>
            <w:r>
              <w:rPr>
                <w:spacing w:val="6"/>
                <w:position w:val="1"/>
              </w:rPr>
              <w:t>养老机构护理型床位占比（</w:t>
            </w:r>
            <w:r>
              <w:rPr>
                <w:rFonts w:ascii="Times New Roman" w:hAnsi="Times New Roman" w:eastAsia="Times New Roman" w:cs="Times New Roman"/>
                <w:spacing w:val="6"/>
                <w:position w:val="1"/>
              </w:rPr>
              <w:t>%</w:t>
            </w:r>
            <w:r>
              <w:rPr>
                <w:spacing w:val="6"/>
                <w:position w:val="1"/>
              </w:rPr>
              <w:t>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355"/>
              <w:spacing w:before="88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  <w:position w:val="2"/>
              </w:rPr>
              <w:t>68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354"/>
              <w:spacing w:before="88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  <w:position w:val="2"/>
              </w:rPr>
              <w:t>73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pStyle w:val="TableText"/>
              <w:ind w:left="447"/>
              <w:spacing w:before="218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pStyle w:val="TableText"/>
              <w:ind w:left="50"/>
              <w:spacing w:before="119" w:line="229" w:lineRule="auto"/>
              <w:rPr/>
            </w:pPr>
            <w:r>
              <w:rPr>
                <w:spacing w:val="6"/>
              </w:rPr>
              <w:t>预期性</w:t>
            </w:r>
          </w:p>
        </w:tc>
      </w:tr>
      <w:tr>
        <w:trPr>
          <w:trHeight w:val="442" w:hRule="atLeast"/>
        </w:trPr>
        <w:tc>
          <w:tcPr>
            <w:tcW w:w="58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pStyle w:val="TableText"/>
              <w:ind w:left="133"/>
              <w:spacing w:before="85" w:line="274" w:lineRule="exact"/>
              <w:rPr/>
            </w:pPr>
            <w:r>
              <w:rPr>
                <w:rFonts w:ascii="Times New Roman" w:hAnsi="Times New Roman" w:eastAsia="Times New Roman" w:cs="Times New Roman"/>
                <w:spacing w:val="6"/>
                <w:position w:val="1"/>
              </w:rPr>
              <w:t>12. 3</w:t>
            </w:r>
            <w:r>
              <w:rPr>
                <w:rFonts w:ascii="Times New Roman" w:hAnsi="Times New Roman" w:eastAsia="Times New Roman" w:cs="Times New Roman"/>
                <w:spacing w:val="17"/>
                <w:w w:val="101"/>
                <w:position w:val="1"/>
              </w:rPr>
              <w:t xml:space="preserve"> </w:t>
            </w:r>
            <w:r>
              <w:rPr>
                <w:spacing w:val="6"/>
                <w:position w:val="1"/>
              </w:rPr>
              <w:t>岁以下婴幼儿入托率提高（百分点）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pStyle w:val="TableText"/>
              <w:ind w:left="353"/>
              <w:spacing w:before="214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pStyle w:val="TableText"/>
              <w:ind w:left="353"/>
              <w:spacing w:before="214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ind w:left="282"/>
              <w:spacing w:before="76" w:line="274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8"/>
                <w:position w:val="1"/>
              </w:rPr>
              <w:t>〔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8"/>
                <w:position w:val="1"/>
              </w:rPr>
              <w:t>6</w:t>
            </w:r>
            <w:r>
              <w:rPr>
                <w:rFonts w:ascii="FangSong" w:hAnsi="FangSong" w:eastAsia="FangSong" w:cs="FangSong"/>
                <w:sz w:val="20"/>
                <w:szCs w:val="20"/>
                <w:spacing w:val="8"/>
                <w:position w:val="1"/>
              </w:rPr>
              <w:t>〕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pStyle w:val="TableText"/>
              <w:ind w:left="50"/>
              <w:spacing w:before="116" w:line="229" w:lineRule="auto"/>
              <w:rPr/>
            </w:pPr>
            <w:r>
              <w:rPr>
                <w:spacing w:val="6"/>
              </w:rPr>
              <w:t>预期性</w:t>
            </w:r>
          </w:p>
        </w:tc>
      </w:tr>
      <w:tr>
        <w:trPr>
          <w:trHeight w:val="442" w:hRule="atLeast"/>
        </w:trPr>
        <w:tc>
          <w:tcPr>
            <w:tcW w:w="58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pStyle w:val="TableText"/>
              <w:ind w:left="133"/>
              <w:spacing w:before="87" w:line="274" w:lineRule="exact"/>
              <w:rPr/>
            </w:pPr>
            <w:r>
              <w:rPr>
                <w:rFonts w:ascii="Times New Roman" w:hAnsi="Times New Roman" w:eastAsia="Times New Roman" w:cs="Times New Roman"/>
                <w:spacing w:val="5"/>
                <w:position w:val="1"/>
              </w:rPr>
              <w:t>13.</w:t>
            </w:r>
            <w:r>
              <w:rPr>
                <w:spacing w:val="5"/>
                <w:position w:val="1"/>
              </w:rPr>
              <w:t>人均预期寿命（岁）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222"/>
              <w:spacing w:before="87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  <w:position w:val="2"/>
              </w:rPr>
              <w:t>79.25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359"/>
              <w:spacing w:before="87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  <w:position w:val="2"/>
              </w:rPr>
              <w:t>80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pStyle w:val="TableText"/>
              <w:ind w:left="447"/>
              <w:spacing w:before="216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pStyle w:val="TableText"/>
              <w:ind w:left="50"/>
              <w:spacing w:before="118" w:line="229" w:lineRule="auto"/>
              <w:rPr/>
            </w:pPr>
            <w:r>
              <w:rPr>
                <w:spacing w:val="6"/>
              </w:rPr>
              <w:t>预期性</w:t>
            </w:r>
          </w:p>
        </w:tc>
      </w:tr>
      <w:tr>
        <w:trPr>
          <w:trHeight w:val="442" w:hRule="atLeast"/>
        </w:trPr>
        <w:tc>
          <w:tcPr>
            <w:shd w:val="clear" w:fill="CCECFF"/>
            <w:tcW w:w="586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89"/>
              <w:spacing w:before="65" w:line="269" w:lineRule="exact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4"/>
                <w:position w:val="1"/>
              </w:rPr>
              <w:t>绿色</w:t>
            </w:r>
          </w:p>
          <w:p>
            <w:pPr>
              <w:ind w:left="83"/>
              <w:spacing w:before="36" w:line="268" w:lineRule="exact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7"/>
                <w:position w:val="1"/>
              </w:rPr>
              <w:t>低碳</w:t>
            </w:r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pStyle w:val="TableText"/>
              <w:ind w:left="133"/>
              <w:spacing w:before="86" w:line="275" w:lineRule="exact"/>
              <w:rPr/>
            </w:pPr>
            <w:r>
              <w:rPr>
                <w:rFonts w:ascii="Times New Roman" w:hAnsi="Times New Roman" w:eastAsia="Times New Roman" w:cs="Times New Roman"/>
                <w:spacing w:val="6"/>
                <w:position w:val="1"/>
              </w:rPr>
              <w:t>14.</w:t>
            </w:r>
            <w:r>
              <w:rPr>
                <w:spacing w:val="6"/>
                <w:position w:val="1"/>
              </w:rPr>
              <w:t>单位</w:t>
            </w:r>
            <w:r>
              <w:rPr>
                <w:spacing w:val="-34"/>
                <w:position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position w:val="1"/>
              </w:rPr>
              <w:t>GDP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position w:val="1"/>
              </w:rPr>
              <w:t xml:space="preserve"> </w:t>
            </w:r>
            <w:r>
              <w:rPr>
                <w:spacing w:val="6"/>
                <w:position w:val="1"/>
              </w:rPr>
              <w:t>二氧化碳排放降低（</w:t>
            </w:r>
            <w:r>
              <w:rPr>
                <w:rFonts w:ascii="Times New Roman" w:hAnsi="Times New Roman" w:eastAsia="Times New Roman" w:cs="Times New Roman"/>
                <w:spacing w:val="6"/>
                <w:position w:val="1"/>
              </w:rPr>
              <w:t>%</w:t>
            </w:r>
            <w:r>
              <w:rPr>
                <w:spacing w:val="6"/>
                <w:position w:val="1"/>
              </w:rPr>
              <w:t>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56"/>
              <w:spacing w:before="77" w:line="274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-4"/>
                <w:position w:val="1"/>
              </w:rPr>
              <w:t>〔</w:t>
            </w:r>
            <w:r>
              <w:rPr>
                <w:rFonts w:ascii="FangSong" w:hAnsi="FangSong" w:eastAsia="FangSong" w:cs="FangSong"/>
                <w:sz w:val="20"/>
                <w:szCs w:val="20"/>
                <w:spacing w:val="-50"/>
                <w:position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  <w:position w:val="1"/>
              </w:rPr>
              <w:t>17.7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  <w:position w:val="1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  <w:spacing w:val="-4"/>
                <w:position w:val="1"/>
              </w:rPr>
              <w:t>〕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pStyle w:val="TableText"/>
              <w:ind w:left="353"/>
              <w:spacing w:before="216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ind w:left="229"/>
              <w:spacing w:before="77" w:line="274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-8"/>
                <w:position w:val="1"/>
              </w:rPr>
              <w:t>〔</w:t>
            </w:r>
            <w:r>
              <w:rPr>
                <w:rFonts w:ascii="FangSong" w:hAnsi="FangSong" w:eastAsia="FangSong" w:cs="FangSong"/>
                <w:sz w:val="20"/>
                <w:szCs w:val="20"/>
                <w:spacing w:val="-50"/>
                <w:position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8"/>
                <w:position w:val="1"/>
              </w:rPr>
              <w:t>17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6"/>
                <w:position w:val="1"/>
              </w:rPr>
              <w:t xml:space="preserve"> </w:t>
            </w:r>
            <w:r>
              <w:rPr>
                <w:rFonts w:ascii="FangSong" w:hAnsi="FangSong" w:eastAsia="FangSong" w:cs="FangSong"/>
                <w:sz w:val="20"/>
                <w:szCs w:val="20"/>
                <w:spacing w:val="-8"/>
                <w:position w:val="1"/>
              </w:rPr>
              <w:t>〕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pStyle w:val="TableText"/>
              <w:ind w:left="53"/>
              <w:spacing w:before="118" w:line="228" w:lineRule="auto"/>
              <w:rPr/>
            </w:pPr>
            <w:r>
              <w:rPr>
                <w:spacing w:val="5"/>
              </w:rPr>
              <w:t>约束性</w:t>
            </w:r>
          </w:p>
        </w:tc>
      </w:tr>
      <w:tr>
        <w:trPr>
          <w:trHeight w:val="442" w:hRule="atLeast"/>
        </w:trPr>
        <w:tc>
          <w:tcPr>
            <w:tcW w:w="58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pStyle w:val="TableText"/>
              <w:ind w:left="133"/>
              <w:spacing w:before="86" w:line="274" w:lineRule="exact"/>
              <w:rPr/>
            </w:pPr>
            <w:r>
              <w:rPr>
                <w:rFonts w:ascii="Times New Roman" w:hAnsi="Times New Roman" w:eastAsia="Times New Roman" w:cs="Times New Roman"/>
                <w:spacing w:val="7"/>
                <w:position w:val="1"/>
              </w:rPr>
              <w:t>15.</w:t>
            </w:r>
            <w:r>
              <w:rPr>
                <w:spacing w:val="7"/>
                <w:position w:val="1"/>
              </w:rPr>
              <w:t>非化石能源占能源消费总量比重（</w:t>
            </w:r>
            <w:r>
              <w:rPr>
                <w:rFonts w:ascii="Times New Roman" w:hAnsi="Times New Roman" w:eastAsia="Times New Roman" w:cs="Times New Roman"/>
                <w:spacing w:val="7"/>
                <w:position w:val="1"/>
              </w:rPr>
              <w:t>%</w:t>
            </w:r>
            <w:r>
              <w:rPr>
                <w:spacing w:val="7"/>
                <w:position w:val="1"/>
              </w:rPr>
              <w:t>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272"/>
              <w:spacing w:before="86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  <w:position w:val="2"/>
              </w:rPr>
              <w:t>21.7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351"/>
              <w:spacing w:before="86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2"/>
              </w:rPr>
              <w:t>25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pStyle w:val="TableText"/>
              <w:ind w:left="447"/>
              <w:spacing w:before="215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pStyle w:val="TableText"/>
              <w:ind w:left="53"/>
              <w:spacing w:before="117" w:line="228" w:lineRule="auto"/>
              <w:rPr/>
            </w:pPr>
            <w:r>
              <w:rPr>
                <w:spacing w:val="5"/>
              </w:rPr>
              <w:t>约束性</w:t>
            </w:r>
          </w:p>
        </w:tc>
      </w:tr>
      <w:tr>
        <w:trPr>
          <w:trHeight w:val="595" w:hRule="atLeast"/>
        </w:trPr>
        <w:tc>
          <w:tcPr>
            <w:tcW w:w="58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pStyle w:val="TableText"/>
              <w:ind w:left="122" w:right="53" w:firstLine="11"/>
              <w:spacing w:before="28" w:line="257" w:lineRule="auto"/>
              <w:rPr/>
            </w:pPr>
            <w:r>
              <w:rPr>
                <w:rFonts w:ascii="Times New Roman" w:hAnsi="Times New Roman" w:eastAsia="Times New Roman" w:cs="Times New Roman"/>
                <w:spacing w:val="10"/>
              </w:rPr>
              <w:t>16.</w:t>
            </w:r>
            <w:r>
              <w:rPr>
                <w:spacing w:val="10"/>
              </w:rPr>
              <w:t>地级及以上城市细颗粒物（</w:t>
            </w:r>
            <w:r>
              <w:rPr>
                <w:rFonts w:ascii="Times New Roman" w:hAnsi="Times New Roman" w:eastAsia="Times New Roman" w:cs="Times New Roman"/>
              </w:rPr>
              <w:t>PM</w:t>
            </w:r>
            <w:r>
              <w:rPr>
                <w:rFonts w:ascii="Times New Roman" w:hAnsi="Times New Roman" w:eastAsia="Times New Roman" w:cs="Times New Roman"/>
                <w:sz w:val="13"/>
                <w:szCs w:val="13"/>
                <w:spacing w:val="10"/>
                <w:position w:val="-1"/>
              </w:rPr>
              <w:t>2.</w:t>
            </w:r>
            <w:r>
              <w:rPr>
                <w:rFonts w:ascii="Times New Roman" w:hAnsi="Times New Roman" w:eastAsia="Times New Roman" w:cs="Times New Roman"/>
                <w:sz w:val="13"/>
                <w:szCs w:val="13"/>
                <w:spacing w:val="10"/>
              </w:rPr>
              <w:t>5</w:t>
            </w:r>
            <w:r>
              <w:rPr>
                <w:spacing w:val="10"/>
              </w:rPr>
              <w:t>）浓度（微</w:t>
            </w:r>
            <w:r>
              <w:rPr>
                <w:spacing w:val="4"/>
              </w:rPr>
              <w:t>克</w:t>
            </w:r>
            <w:r>
              <w:rPr>
                <w:rFonts w:ascii="Times New Roman" w:hAnsi="Times New Roman" w:eastAsia="Times New Roman" w:cs="Times New Roman"/>
                <w:spacing w:val="4"/>
              </w:rPr>
              <w:t>/</w:t>
            </w:r>
            <w:r>
              <w:rPr>
                <w:spacing w:val="4"/>
              </w:rPr>
              <w:t>立方米）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351"/>
              <w:spacing w:before="162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2"/>
              </w:rPr>
              <w:t>28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300"/>
              <w:spacing w:before="152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-2"/>
                <w:position w:val="1"/>
              </w:rPr>
              <w:t>&lt;</w:t>
            </w:r>
            <w:r>
              <w:rPr>
                <w:rFonts w:ascii="FangSong" w:hAnsi="FangSong" w:eastAsia="FangSong" w:cs="FangSong"/>
                <w:sz w:val="20"/>
                <w:szCs w:val="20"/>
                <w:spacing w:val="-34"/>
                <w:position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  <w:position w:val="1"/>
              </w:rPr>
              <w:t>27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pStyle w:val="TableText"/>
              <w:ind w:left="447"/>
              <w:spacing w:before="291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pStyle w:val="TableText"/>
              <w:ind w:left="53"/>
              <w:spacing w:before="193" w:line="228" w:lineRule="auto"/>
              <w:rPr/>
            </w:pPr>
            <w:r>
              <w:rPr>
                <w:spacing w:val="5"/>
              </w:rPr>
              <w:t>约束性</w:t>
            </w:r>
          </w:p>
        </w:tc>
      </w:tr>
      <w:tr>
        <w:trPr>
          <w:trHeight w:val="442" w:hRule="atLeast"/>
        </w:trPr>
        <w:tc>
          <w:tcPr>
            <w:tcW w:w="58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pStyle w:val="TableText"/>
              <w:ind w:left="133"/>
              <w:spacing w:before="88" w:line="274" w:lineRule="exact"/>
              <w:rPr/>
            </w:pPr>
            <w:r>
              <w:rPr>
                <w:rFonts w:ascii="Times New Roman" w:hAnsi="Times New Roman" w:eastAsia="Times New Roman" w:cs="Times New Roman"/>
                <w:spacing w:val="5"/>
                <w:position w:val="1"/>
              </w:rPr>
              <w:t>17.</w:t>
            </w:r>
            <w:r>
              <w:rPr>
                <w:spacing w:val="5"/>
                <w:position w:val="1"/>
              </w:rPr>
              <w:t>优良水体比例（</w:t>
            </w:r>
            <w:r>
              <w:rPr>
                <w:rFonts w:ascii="Times New Roman" w:hAnsi="Times New Roman" w:eastAsia="Times New Roman" w:cs="Times New Roman"/>
                <w:spacing w:val="5"/>
                <w:position w:val="1"/>
              </w:rPr>
              <w:t>%</w:t>
            </w:r>
            <w:r>
              <w:rPr>
                <w:spacing w:val="5"/>
                <w:position w:val="1"/>
              </w:rPr>
              <w:t>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359"/>
              <w:spacing w:before="88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  <w:position w:val="2"/>
              </w:rPr>
              <w:t>80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359"/>
              <w:spacing w:before="88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  <w:position w:val="2"/>
              </w:rPr>
              <w:t>85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pStyle w:val="TableText"/>
              <w:ind w:left="447"/>
              <w:spacing w:before="217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pStyle w:val="TableText"/>
              <w:ind w:left="53"/>
              <w:spacing w:before="119" w:line="228" w:lineRule="auto"/>
              <w:rPr/>
            </w:pPr>
            <w:r>
              <w:rPr>
                <w:spacing w:val="5"/>
              </w:rPr>
              <w:t>约束性</w:t>
            </w:r>
          </w:p>
        </w:tc>
      </w:tr>
      <w:tr>
        <w:trPr>
          <w:trHeight w:val="442" w:hRule="atLeast"/>
        </w:trPr>
        <w:tc>
          <w:tcPr>
            <w:tcW w:w="58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pStyle w:val="TableText"/>
              <w:ind w:left="133"/>
              <w:spacing w:before="87" w:line="274" w:lineRule="exact"/>
              <w:rPr/>
            </w:pPr>
            <w:r>
              <w:rPr>
                <w:rFonts w:ascii="Times New Roman" w:hAnsi="Times New Roman" w:eastAsia="Times New Roman" w:cs="Times New Roman"/>
                <w:spacing w:val="4"/>
                <w:position w:val="1"/>
              </w:rPr>
              <w:t>18.</w:t>
            </w:r>
            <w:r>
              <w:rPr>
                <w:spacing w:val="4"/>
                <w:position w:val="1"/>
              </w:rPr>
              <w:t>森林覆盖率（</w:t>
            </w:r>
            <w:r>
              <w:rPr>
                <w:rFonts w:ascii="Times New Roman" w:hAnsi="Times New Roman" w:eastAsia="Times New Roman" w:cs="Times New Roman"/>
                <w:spacing w:val="4"/>
                <w:position w:val="1"/>
              </w:rPr>
              <w:t>%</w:t>
            </w:r>
            <w:r>
              <w:rPr>
                <w:spacing w:val="4"/>
                <w:position w:val="1"/>
              </w:rPr>
              <w:t>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219"/>
              <w:spacing w:before="87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5"/>
                <w:position w:val="1"/>
              </w:rPr>
              <w:t>25.1*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272"/>
              <w:spacing w:before="87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  <w:position w:val="2"/>
              </w:rPr>
              <w:t>25.8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pStyle w:val="TableText"/>
              <w:ind w:left="447"/>
              <w:spacing w:before="216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pStyle w:val="TableText"/>
              <w:ind w:left="53"/>
              <w:spacing w:before="118" w:line="228" w:lineRule="auto"/>
              <w:rPr/>
            </w:pPr>
            <w:r>
              <w:rPr>
                <w:spacing w:val="5"/>
              </w:rPr>
              <w:t>约束性</w:t>
            </w:r>
          </w:p>
        </w:tc>
      </w:tr>
      <w:tr>
        <w:trPr>
          <w:trHeight w:val="442" w:hRule="atLeast"/>
        </w:trPr>
        <w:tc>
          <w:tcPr>
            <w:shd w:val="clear" w:fill="CCECFF"/>
            <w:tcW w:w="586" w:type="dxa"/>
            <w:vAlign w:val="top"/>
            <w:vMerge w:val="restart"/>
            <w:tcBorders>
              <w:bottom w:val="nil"/>
            </w:tcBorders>
          </w:tcPr>
          <w:p>
            <w:pPr>
              <w:ind w:left="94"/>
              <w:spacing w:before="191" w:line="271" w:lineRule="exact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2"/>
                <w:position w:val="1"/>
              </w:rPr>
              <w:t>安全</w:t>
            </w:r>
          </w:p>
          <w:p>
            <w:pPr>
              <w:ind w:left="85"/>
              <w:spacing w:before="33" w:line="271" w:lineRule="exact"/>
              <w:rPr>
                <w:rFonts w:ascii="SimHei" w:hAnsi="SimHei" w:eastAsia="SimHei" w:cs="SimHei"/>
                <w:sz w:val="20"/>
                <w:szCs w:val="20"/>
              </w:rPr>
            </w:pPr>
            <w:r>
              <w:rPr>
                <w:rFonts w:ascii="SimHei" w:hAnsi="SimHei" w:eastAsia="SimHei" w:cs="SimHei"/>
                <w:sz w:val="20"/>
                <w:szCs w:val="20"/>
                <w:spacing w:val="6"/>
                <w:position w:val="1"/>
              </w:rPr>
              <w:t>保障</w:t>
            </w:r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pStyle w:val="TableText"/>
              <w:ind w:left="133"/>
              <w:spacing w:before="86" w:line="275" w:lineRule="exact"/>
              <w:rPr/>
            </w:pPr>
            <w:r>
              <w:rPr>
                <w:rFonts w:ascii="Times New Roman" w:hAnsi="Times New Roman" w:eastAsia="Times New Roman" w:cs="Times New Roman"/>
                <w:spacing w:val="6"/>
                <w:position w:val="1"/>
              </w:rPr>
              <w:t>19.</w:t>
            </w:r>
            <w:r>
              <w:rPr>
                <w:spacing w:val="6"/>
                <w:position w:val="1"/>
              </w:rPr>
              <w:t>粮食综合生产能力（万亿斤）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292"/>
              <w:spacing w:before="86" w:line="275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  <w:position w:val="2"/>
              </w:rPr>
              <w:t>1.39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pStyle w:val="TableText"/>
              <w:ind w:left="57"/>
              <w:spacing w:before="86" w:line="275" w:lineRule="exact"/>
              <w:rPr/>
            </w:pPr>
            <w:r>
              <w:rPr>
                <w:rFonts w:ascii="Times New Roman" w:hAnsi="Times New Roman" w:eastAsia="Times New Roman" w:cs="Times New Roman"/>
                <w:spacing w:val="-1"/>
                <w:position w:val="1"/>
              </w:rPr>
              <w:t>1.45</w:t>
            </w:r>
            <w:r>
              <w:rPr>
                <w:rFonts w:ascii="Times New Roman" w:hAnsi="Times New Roman" w:eastAsia="Times New Roman" w:cs="Times New Roman"/>
                <w:spacing w:val="18"/>
                <w:position w:val="1"/>
              </w:rPr>
              <w:t xml:space="preserve"> </w:t>
            </w:r>
            <w:r>
              <w:rPr>
                <w:spacing w:val="-1"/>
                <w:position w:val="1"/>
              </w:rPr>
              <w:t>左右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pStyle w:val="TableText"/>
              <w:ind w:left="447"/>
              <w:spacing w:before="216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pStyle w:val="TableText"/>
              <w:ind w:left="53"/>
              <w:spacing w:before="118" w:line="228" w:lineRule="auto"/>
              <w:rPr/>
            </w:pPr>
            <w:r>
              <w:rPr>
                <w:spacing w:val="5"/>
              </w:rPr>
              <w:t>约束性</w:t>
            </w:r>
          </w:p>
        </w:tc>
      </w:tr>
      <w:tr>
        <w:trPr>
          <w:trHeight w:val="475" w:hRule="atLeast"/>
        </w:trPr>
        <w:tc>
          <w:tcPr>
            <w:tcW w:w="58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CCECFF"/>
            <w:tcW w:w="4536" w:type="dxa"/>
            <w:vAlign w:val="top"/>
            <w:gridSpan w:val="2"/>
          </w:tcPr>
          <w:p>
            <w:pPr>
              <w:pStyle w:val="TableText"/>
              <w:ind w:left="113"/>
              <w:spacing w:before="100" w:line="274" w:lineRule="exact"/>
              <w:rPr/>
            </w:pPr>
            <w:r>
              <w:rPr>
                <w:rFonts w:ascii="Times New Roman" w:hAnsi="Times New Roman" w:eastAsia="Times New Roman" w:cs="Times New Roman"/>
                <w:spacing w:val="8"/>
                <w:position w:val="1"/>
              </w:rPr>
              <w:t>20.</w:t>
            </w:r>
            <w:r>
              <w:rPr>
                <w:spacing w:val="8"/>
                <w:position w:val="1"/>
              </w:rPr>
              <w:t>能源综合生产能力（亿吨标准煤）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277"/>
              <w:spacing w:before="103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51.3</w:t>
            </w:r>
          </w:p>
        </w:tc>
        <w:tc>
          <w:tcPr>
            <w:shd w:val="clear" w:fill="CCECFF"/>
            <w:tcW w:w="907" w:type="dxa"/>
            <w:vAlign w:val="top"/>
          </w:tcPr>
          <w:p>
            <w:pPr>
              <w:ind w:left="357"/>
              <w:spacing w:before="103" w:line="274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position w:val="2"/>
              </w:rPr>
              <w:t>58</w:t>
            </w:r>
          </w:p>
        </w:tc>
        <w:tc>
          <w:tcPr>
            <w:shd w:val="clear" w:fill="CCECFF"/>
            <w:tcW w:w="1094" w:type="dxa"/>
            <w:vAlign w:val="top"/>
          </w:tcPr>
          <w:p>
            <w:pPr>
              <w:pStyle w:val="TableText"/>
              <w:ind w:left="447"/>
              <w:spacing w:before="229" w:line="136" w:lineRule="exact"/>
              <w:rPr/>
            </w:pPr>
            <w:r>
              <w:rPr>
                <w:spacing w:val="2"/>
                <w:position w:val="-3"/>
              </w:rPr>
              <w:t>—</w:t>
            </w:r>
          </w:p>
        </w:tc>
        <w:tc>
          <w:tcPr>
            <w:shd w:val="clear" w:fill="CCECFF"/>
            <w:tcW w:w="716" w:type="dxa"/>
            <w:vAlign w:val="top"/>
          </w:tcPr>
          <w:p>
            <w:pPr>
              <w:pStyle w:val="TableText"/>
              <w:ind w:left="53"/>
              <w:spacing w:before="131" w:line="228" w:lineRule="auto"/>
              <w:rPr/>
            </w:pPr>
            <w:r>
              <w:rPr>
                <w:spacing w:val="5"/>
              </w:rPr>
              <w:t>约束性</w:t>
            </w:r>
          </w:p>
        </w:tc>
      </w:tr>
    </w:tbl>
    <w:p>
      <w:pPr>
        <w:spacing w:before="246" w:line="274" w:lineRule="exact"/>
        <w:jc w:val="right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7"/>
          <w:position w:val="1"/>
        </w:rPr>
        <w:t>注：</w:t>
      </w:r>
      <w:r>
        <w:rPr>
          <w:rFonts w:ascii="FangSong" w:hAnsi="FangSong" w:eastAsia="FangSong" w:cs="FangSong"/>
          <w:sz w:val="20"/>
          <w:szCs w:val="20"/>
          <w:spacing w:val="7"/>
          <w:position w:val="1"/>
        </w:rPr>
        <w:t>①</w:t>
      </w:r>
      <w:r>
        <w:rPr>
          <w:rFonts w:ascii="SimSun" w:hAnsi="SimSun" w:eastAsia="SimSun" w:cs="SimSun"/>
          <w:sz w:val="20"/>
          <w:szCs w:val="20"/>
          <w:spacing w:val="7"/>
          <w:position w:val="1"/>
        </w:rPr>
        <w:t>〔〕为</w:t>
      </w:r>
      <w:r>
        <w:rPr>
          <w:rFonts w:ascii="Times New Roman" w:hAnsi="Times New Roman" w:eastAsia="Times New Roman" w:cs="Times New Roman"/>
          <w:sz w:val="20"/>
          <w:szCs w:val="20"/>
          <w:spacing w:val="7"/>
          <w:position w:val="1"/>
        </w:rPr>
        <w:t>5</w:t>
      </w:r>
      <w:r>
        <w:rPr>
          <w:rFonts w:ascii="SimSun" w:hAnsi="SimSun" w:eastAsia="SimSun" w:cs="SimSun"/>
          <w:sz w:val="20"/>
          <w:szCs w:val="20"/>
          <w:spacing w:val="7"/>
          <w:position w:val="1"/>
        </w:rPr>
        <w:t>年累计数。</w:t>
      </w:r>
      <w:r>
        <w:rPr>
          <w:rFonts w:ascii="FangSong" w:hAnsi="FangSong" w:eastAsia="FangSong" w:cs="FangSong"/>
          <w:sz w:val="20"/>
          <w:szCs w:val="20"/>
          <w:spacing w:val="7"/>
          <w:position w:val="1"/>
        </w:rPr>
        <w:t>②</w:t>
      </w:r>
      <w:r>
        <w:rPr>
          <w:rFonts w:ascii="SimSun" w:hAnsi="SimSun" w:eastAsia="SimSun" w:cs="SimSun"/>
          <w:sz w:val="20"/>
          <w:szCs w:val="20"/>
          <w:spacing w:val="7"/>
          <w:position w:val="1"/>
        </w:rPr>
        <w:t>带</w:t>
      </w:r>
      <w:r>
        <w:rPr>
          <w:rFonts w:ascii="Times New Roman" w:hAnsi="Times New Roman" w:eastAsia="Times New Roman" w:cs="Times New Roman"/>
          <w:sz w:val="20"/>
          <w:szCs w:val="20"/>
          <w:spacing w:val="7"/>
          <w:position w:val="1"/>
        </w:rPr>
        <w:t>*</w:t>
      </w:r>
      <w:r>
        <w:rPr>
          <w:rFonts w:ascii="Times New Roman" w:hAnsi="Times New Roman" w:eastAsia="Times New Roman" w:cs="Times New Roman"/>
          <w:sz w:val="20"/>
          <w:szCs w:val="20"/>
          <w:spacing w:val="-23"/>
          <w:position w:val="1"/>
        </w:rPr>
        <w:t xml:space="preserve"> </w:t>
      </w:r>
      <w:r>
        <w:rPr>
          <w:rFonts w:ascii="SimSun" w:hAnsi="SimSun" w:eastAsia="SimSun" w:cs="SimSun"/>
          <w:sz w:val="20"/>
          <w:szCs w:val="20"/>
          <w:spacing w:val="7"/>
          <w:position w:val="1"/>
        </w:rPr>
        <w:t>的为</w:t>
      </w:r>
      <w:r>
        <w:rPr>
          <w:rFonts w:ascii="Times New Roman" w:hAnsi="Times New Roman" w:eastAsia="Times New Roman" w:cs="Times New Roman"/>
          <w:sz w:val="20"/>
          <w:szCs w:val="20"/>
          <w:spacing w:val="7"/>
          <w:position w:val="1"/>
        </w:rPr>
        <w:t>2024</w:t>
      </w:r>
      <w:r>
        <w:rPr>
          <w:rFonts w:ascii="SimSun" w:hAnsi="SimSun" w:eastAsia="SimSun" w:cs="SimSun"/>
          <w:sz w:val="20"/>
          <w:szCs w:val="20"/>
          <w:spacing w:val="7"/>
          <w:position w:val="1"/>
        </w:rPr>
        <w:t>年数据。</w:t>
      </w:r>
      <w:r>
        <w:rPr>
          <w:rFonts w:ascii="FangSong" w:hAnsi="FangSong" w:eastAsia="FangSong" w:cs="FangSong"/>
          <w:sz w:val="20"/>
          <w:szCs w:val="20"/>
          <w:spacing w:val="7"/>
          <w:position w:val="1"/>
        </w:rPr>
        <w:t>③</w:t>
      </w:r>
      <w:r>
        <w:rPr>
          <w:rFonts w:ascii="SimSun" w:hAnsi="SimSun" w:eastAsia="SimSun" w:cs="SimSun"/>
          <w:sz w:val="20"/>
          <w:szCs w:val="20"/>
          <w:spacing w:val="7"/>
          <w:position w:val="1"/>
        </w:rPr>
        <w:t>全社会研发经费投入增速按不</w:t>
      </w:r>
      <w:r>
        <w:rPr>
          <w:rFonts w:ascii="SimSun" w:hAnsi="SimSun" w:eastAsia="SimSun" w:cs="SimSun"/>
          <w:sz w:val="20"/>
          <w:szCs w:val="20"/>
          <w:spacing w:val="6"/>
          <w:position w:val="1"/>
        </w:rPr>
        <w:t>变价格计算。</w:t>
      </w:r>
    </w:p>
    <w:p>
      <w:pPr>
        <w:ind w:left="42"/>
        <w:spacing w:before="56" w:line="267" w:lineRule="exact"/>
        <w:rPr>
          <w:rFonts w:ascii="SimSun" w:hAnsi="SimSun" w:eastAsia="SimSun" w:cs="SimSun"/>
          <w:sz w:val="20"/>
          <w:szCs w:val="20"/>
        </w:rPr>
      </w:pPr>
      <w:r>
        <w:rPr>
          <w:rFonts w:ascii="FangSong" w:hAnsi="FangSong" w:eastAsia="FangSong" w:cs="FangSong"/>
          <w:sz w:val="20"/>
          <w:szCs w:val="20"/>
          <w:spacing w:val="9"/>
          <w:position w:val="1"/>
        </w:rPr>
        <w:t>④</w:t>
      </w:r>
      <w:r>
        <w:rPr>
          <w:rFonts w:ascii="SimSun" w:hAnsi="SimSun" w:eastAsia="SimSun" w:cs="SimSun"/>
          <w:sz w:val="20"/>
          <w:szCs w:val="20"/>
          <w:spacing w:val="9"/>
          <w:position w:val="1"/>
        </w:rPr>
        <w:t>粮食综合生产能力指可以稳定达到的粮食产出能力。</w:t>
      </w:r>
    </w:p>
    <w:p>
      <w:pPr>
        <w:spacing w:line="267" w:lineRule="exact"/>
        <w:sectPr>
          <w:footerReference w:type="default" r:id="rId14"/>
          <w:pgSz w:w="11906" w:h="16839"/>
          <w:pgMar w:top="1431" w:right="1545" w:bottom="1495" w:left="1577" w:header="0" w:footer="1180" w:gutter="0"/>
        </w:sectPr>
        <w:rPr>
          <w:rFonts w:ascii="SimSun" w:hAnsi="SimSun" w:eastAsia="SimSun" w:cs="SimSun"/>
          <w:sz w:val="20"/>
          <w:szCs w:val="20"/>
        </w:rPr>
      </w:pP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02"/>
        <w:spacing w:before="150" w:line="212" w:lineRule="auto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86" w:id="10"/>
      <w:bookmarkEnd w:id="10"/>
      <w:bookmarkStart w:name="bookmark6" w:id="11"/>
      <w:bookmarkEnd w:id="11"/>
      <w:r>
        <w:rPr>
          <w:rFonts w:ascii="Microsoft YaHei" w:hAnsi="Microsoft YaHei" w:eastAsia="Microsoft YaHei" w:cs="Microsoft YaHei"/>
          <w:sz w:val="35"/>
          <w:szCs w:val="35"/>
          <w:spacing w:val="8"/>
        </w:rPr>
        <w:t>第二篇   建设现代化产业体系  巩固壮大实体经济根基</w:t>
      </w:r>
    </w:p>
    <w:p>
      <w:pPr>
        <w:pStyle w:val="BodyText"/>
        <w:spacing w:line="317" w:lineRule="auto"/>
        <w:rPr/>
      </w:pPr>
      <w:r/>
    </w:p>
    <w:p>
      <w:pPr>
        <w:ind w:left="11" w:right="112" w:firstLine="603"/>
        <w:spacing w:before="98" w:line="356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坚持把发展经济的着力点放在实体经济上，坚持智能化、</w:t>
      </w:r>
      <w:r>
        <w:rPr>
          <w:rFonts w:ascii="FangSong" w:hAnsi="FangSong" w:eastAsia="FangSong" w:cs="FangSong"/>
          <w:sz w:val="30"/>
          <w:szCs w:val="30"/>
          <w:spacing w:val="-3"/>
        </w:rPr>
        <w:t>绿色</w:t>
      </w:r>
      <w:r>
        <w:rPr>
          <w:rFonts w:ascii="FangSong" w:hAnsi="FangSong" w:eastAsia="FangSong" w:cs="FangSong"/>
          <w:sz w:val="30"/>
          <w:szCs w:val="30"/>
          <w:spacing w:val="-2"/>
        </w:rPr>
        <w:t>化、融合化方向，加快建设制造强国、质量强国、航天强国、交通</w:t>
      </w:r>
      <w:r>
        <w:rPr>
          <w:rFonts w:ascii="FangSong" w:hAnsi="FangSong" w:eastAsia="FangSong" w:cs="FangSong"/>
          <w:sz w:val="30"/>
          <w:szCs w:val="30"/>
          <w:spacing w:val="-2"/>
        </w:rPr>
        <w:t>强国、网络强国，保持制造业合理比重，构建以先进制造业为骨干</w:t>
      </w:r>
      <w:r>
        <w:rPr>
          <w:rFonts w:ascii="FangSong" w:hAnsi="FangSong" w:eastAsia="FangSong" w:cs="FangSong"/>
          <w:sz w:val="30"/>
          <w:szCs w:val="30"/>
          <w:spacing w:val="-3"/>
        </w:rPr>
        <w:t>的现代化产业体系。</w:t>
      </w:r>
    </w:p>
    <w:p>
      <w:pPr>
        <w:ind w:left="2539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7" w:id="12"/>
      <w:bookmarkEnd w:id="12"/>
      <w:r>
        <w:rPr>
          <w:rFonts w:ascii="SimHei" w:hAnsi="SimHei" w:eastAsia="SimHei" w:cs="SimHei"/>
          <w:sz w:val="30"/>
          <w:szCs w:val="30"/>
          <w:spacing w:val="-2"/>
        </w:rPr>
        <w:t>第四章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优化提升传统产业</w:t>
      </w:r>
    </w:p>
    <w:p>
      <w:pPr>
        <w:ind w:left="10" w:right="143" w:firstLine="611"/>
        <w:spacing w:before="207" w:line="35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强化国家标准引领、数智绿色技术赋能、环保安全制度约束，</w:t>
      </w:r>
      <w:r>
        <w:rPr>
          <w:rFonts w:ascii="FangSong" w:hAnsi="FangSong" w:eastAsia="FangSong" w:cs="FangSong"/>
          <w:sz w:val="30"/>
          <w:szCs w:val="30"/>
          <w:spacing w:val="-1"/>
        </w:rPr>
        <w:t>巩固提升我国产业在全球分工中的地位和竞</w:t>
      </w:r>
      <w:r>
        <w:rPr>
          <w:rFonts w:ascii="FangSong" w:hAnsi="FangSong" w:eastAsia="FangSong" w:cs="FangSong"/>
          <w:sz w:val="30"/>
          <w:szCs w:val="30"/>
          <w:spacing w:val="-2"/>
        </w:rPr>
        <w:t>争力。</w:t>
      </w:r>
    </w:p>
    <w:p>
      <w:pPr>
        <w:ind w:left="2252"/>
        <w:spacing w:before="1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推动重点产业提质升级</w:t>
      </w:r>
    </w:p>
    <w:p>
      <w:pPr>
        <w:ind w:firstLine="615"/>
        <w:spacing w:before="159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坚持因势利导、分业施策，促进重点产业化解结构性矛盾</w:t>
      </w:r>
      <w:r>
        <w:rPr>
          <w:rFonts w:ascii="FangSong" w:hAnsi="FangSong" w:eastAsia="FangSong" w:cs="FangSong"/>
          <w:sz w:val="30"/>
          <w:szCs w:val="30"/>
          <w:spacing w:val="-3"/>
        </w:rPr>
        <w:t>、加</w:t>
      </w:r>
      <w:r>
        <w:rPr>
          <w:rFonts w:ascii="FangSong" w:hAnsi="FangSong" w:eastAsia="FangSong" w:cs="FangSong"/>
          <w:sz w:val="30"/>
          <w:szCs w:val="30"/>
          <w:spacing w:val="-2"/>
        </w:rPr>
        <w:t>快向中高端升级。推动钢铁、石化、船舶等产业结构调整，做强做</w:t>
      </w:r>
      <w:r>
        <w:rPr>
          <w:rFonts w:ascii="FangSong" w:hAnsi="FangSong" w:eastAsia="FangSong" w:cs="FangSong"/>
          <w:sz w:val="30"/>
          <w:szCs w:val="30"/>
          <w:spacing w:val="1"/>
        </w:rPr>
        <w:t>优精品钢材基地、一流石化基地、高端船舶和海</w:t>
      </w:r>
      <w:r>
        <w:rPr>
          <w:rFonts w:ascii="FangSong" w:hAnsi="FangSong" w:eastAsia="FangSong" w:cs="FangSong"/>
          <w:sz w:val="30"/>
          <w:szCs w:val="30"/>
        </w:rPr>
        <w:t>洋工程装备基地。</w:t>
      </w:r>
      <w:r>
        <w:rPr>
          <w:rFonts w:ascii="FangSong" w:hAnsi="FangSong" w:eastAsia="FangSong" w:cs="FangSong"/>
          <w:sz w:val="30"/>
          <w:szCs w:val="30"/>
          <w:spacing w:val="1"/>
        </w:rPr>
        <w:t>推进电子信息、机械装备等全产业链创新，发展高端、短缺产品，</w:t>
      </w:r>
      <w:r>
        <w:rPr>
          <w:rFonts w:ascii="FangSong" w:hAnsi="FangSong" w:eastAsia="FangSong" w:cs="FangSong"/>
          <w:sz w:val="30"/>
          <w:szCs w:val="30"/>
          <w:spacing w:val="-2"/>
        </w:rPr>
        <w:t>加快突破关键零部件、元器件和专用材料。扩大轻工、纺织等优质</w:t>
      </w:r>
      <w:r>
        <w:rPr>
          <w:rFonts w:ascii="FangSong" w:hAnsi="FangSong" w:eastAsia="FangSong" w:cs="FangSong"/>
          <w:sz w:val="30"/>
          <w:szCs w:val="30"/>
          <w:spacing w:val="-2"/>
        </w:rPr>
        <w:t>产品供给。巩固提升建筑业竞争力。推动技术改造升级，发展智能</w:t>
      </w:r>
      <w:r>
        <w:rPr>
          <w:rFonts w:ascii="FangSong" w:hAnsi="FangSong" w:eastAsia="FangSong" w:cs="FangSong"/>
          <w:sz w:val="30"/>
          <w:szCs w:val="30"/>
          <w:spacing w:val="-8"/>
        </w:rPr>
        <w:t>制造、绿色制造、服务型制造，加快产业模式和企业组织形态变革。</w:t>
      </w:r>
      <w:r>
        <w:rPr>
          <w:rFonts w:ascii="FangSong" w:hAnsi="FangSong" w:eastAsia="FangSong" w:cs="FangSong"/>
          <w:sz w:val="30"/>
          <w:szCs w:val="30"/>
          <w:spacing w:val="-2"/>
        </w:rPr>
        <w:t>发展先进制造业集群，建设国家新型工业化示范区。加强全面质量</w:t>
      </w:r>
      <w:r>
        <w:rPr>
          <w:rFonts w:ascii="FangSong" w:hAnsi="FangSong" w:eastAsia="FangSong" w:cs="FangSong"/>
          <w:sz w:val="30"/>
          <w:szCs w:val="30"/>
          <w:spacing w:val="-2"/>
        </w:rPr>
        <w:t>管理，深入实施制造业卓越质量工程，增强质量技术基础能力。推</w:t>
      </w:r>
      <w:r>
        <w:rPr>
          <w:rFonts w:ascii="FangSong" w:hAnsi="FangSong" w:eastAsia="FangSong" w:cs="FangSong"/>
          <w:sz w:val="30"/>
          <w:szCs w:val="30"/>
          <w:spacing w:val="-2"/>
        </w:rPr>
        <w:t>进标准更新升级，严格安全、环保、能效、质量等规范管理，促进</w:t>
      </w:r>
      <w:r>
        <w:rPr>
          <w:rFonts w:ascii="FangSong" w:hAnsi="FangSong" w:eastAsia="FangSong" w:cs="FangSong"/>
          <w:sz w:val="30"/>
          <w:szCs w:val="30"/>
          <w:spacing w:val="7"/>
        </w:rPr>
        <w:t>市场化兼并重组</w:t>
      </w:r>
      <w:r>
        <w:rPr>
          <w:rFonts w:ascii="FangSong" w:hAnsi="FangSong" w:eastAsia="FangSong" w:cs="FangSong"/>
          <w:sz w:val="30"/>
          <w:szCs w:val="30"/>
          <w:spacing w:val="-8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，推动落后低效产能有序退出。</w:t>
      </w:r>
    </w:p>
    <w:p>
      <w:pPr>
        <w:spacing w:line="362" w:lineRule="auto"/>
        <w:sectPr>
          <w:footerReference w:type="default" r:id="rId15"/>
          <w:pgSz w:w="11906" w:h="16839"/>
          <w:pgMar w:top="1431" w:right="1504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15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ind w:left="2100"/>
        <w:spacing w:before="129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第二节   提升产业链自主可控水平</w:t>
      </w:r>
    </w:p>
    <w:p>
      <w:pPr>
        <w:ind w:firstLine="616"/>
        <w:spacing w:before="16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实施产业基础再造工程，加快突破一批重大基础技</w:t>
      </w:r>
      <w:r>
        <w:rPr>
          <w:rFonts w:ascii="FangSong" w:hAnsi="FangSong" w:eastAsia="FangSong" w:cs="FangSong"/>
          <w:sz w:val="30"/>
          <w:szCs w:val="30"/>
          <w:spacing w:val="-3"/>
        </w:rPr>
        <w:t>术、工艺和</w:t>
      </w:r>
      <w:r>
        <w:rPr>
          <w:rFonts w:ascii="FangSong" w:hAnsi="FangSong" w:eastAsia="FangSong" w:cs="FangSong"/>
          <w:sz w:val="30"/>
          <w:szCs w:val="30"/>
          <w:spacing w:val="-2"/>
        </w:rPr>
        <w:t>产品，推进先进材料、跨尺度制造等创新应用。实施重大技术装备</w:t>
      </w:r>
      <w:r>
        <w:rPr>
          <w:rFonts w:ascii="FangSong" w:hAnsi="FangSong" w:eastAsia="FangSong" w:cs="FangSong"/>
          <w:sz w:val="30"/>
          <w:szCs w:val="30"/>
          <w:spacing w:val="-2"/>
        </w:rPr>
        <w:t>攻关工程，突破一批标志性重大技术装备。滚动实施制造业重点产</w:t>
      </w:r>
      <w:r>
        <w:rPr>
          <w:rFonts w:ascii="FangSong" w:hAnsi="FangSong" w:eastAsia="FangSong" w:cs="FangSong"/>
          <w:sz w:val="30"/>
          <w:szCs w:val="30"/>
          <w:spacing w:val="-2"/>
        </w:rPr>
        <w:t>业链高质量发展行动，建立健全产业链供应链安全风险评估和应对</w:t>
      </w:r>
      <w:r>
        <w:rPr>
          <w:rFonts w:ascii="FangSong" w:hAnsi="FangSong" w:eastAsia="FangSong" w:cs="FangSong"/>
          <w:sz w:val="30"/>
          <w:szCs w:val="30"/>
          <w:spacing w:val="-2"/>
        </w:rPr>
        <w:t>机制，持续增强稀土、稀有金属、超硬材料等竞争优势，加强重要</w:t>
      </w:r>
      <w:r>
        <w:rPr>
          <w:rFonts w:ascii="FangSong" w:hAnsi="FangSong" w:eastAsia="FangSong" w:cs="FangSong"/>
          <w:sz w:val="30"/>
          <w:szCs w:val="30"/>
          <w:spacing w:val="-2"/>
        </w:rPr>
        <w:t>战略性矿产高质高效综合利用。推进国家战略腹地建设和关键产业</w:t>
      </w:r>
      <w:r>
        <w:rPr>
          <w:rFonts w:ascii="FangSong" w:hAnsi="FangSong" w:eastAsia="FangSong" w:cs="FangSong"/>
          <w:sz w:val="30"/>
          <w:szCs w:val="30"/>
          <w:spacing w:val="-2"/>
        </w:rPr>
        <w:t>备份，建设战略性产业基地、物资储备基地和基础设施。建立产业</w:t>
      </w:r>
      <w:r>
        <w:rPr>
          <w:rFonts w:ascii="FangSong" w:hAnsi="FangSong" w:eastAsia="FangSong" w:cs="FangSong"/>
          <w:sz w:val="30"/>
          <w:szCs w:val="30"/>
          <w:spacing w:val="-17"/>
        </w:rPr>
        <w:t>基础竞争力调查制度，强化共性技术研发支撑能力。完善首台（套）、</w:t>
      </w:r>
      <w:r>
        <w:rPr>
          <w:rFonts w:ascii="FangSong" w:hAnsi="FangSong" w:eastAsia="FangSong" w:cs="FangSong"/>
          <w:sz w:val="30"/>
          <w:szCs w:val="30"/>
          <w:spacing w:val="-2"/>
        </w:rPr>
        <w:t>首批次、首版次应用政策。</w:t>
      </w:r>
    </w:p>
    <w:p>
      <w:pPr>
        <w:ind w:left="1649"/>
        <w:spacing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第三节   健全产业健康有序发展促进机制</w:t>
      </w:r>
    </w:p>
    <w:p>
      <w:pPr>
        <w:ind w:right="5" w:firstLine="614"/>
        <w:spacing w:before="161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9"/>
        </w:rPr>
        <w:t>完善产业调控和政策体系，优化产业布局，加强要素协同保障。</w:t>
      </w:r>
      <w:r>
        <w:rPr>
          <w:rFonts w:ascii="FangSong" w:hAnsi="FangSong" w:eastAsia="FangSong" w:cs="FangSong"/>
          <w:sz w:val="30"/>
          <w:szCs w:val="30"/>
          <w:spacing w:val="-2"/>
        </w:rPr>
        <w:t>健全产能监测预警机制，采取规划引导、产能调控、价格治理、行</w:t>
      </w:r>
      <w:r>
        <w:rPr>
          <w:rFonts w:ascii="FangSong" w:hAnsi="FangSong" w:eastAsia="FangSong" w:cs="FangSong"/>
          <w:sz w:val="30"/>
          <w:szCs w:val="30"/>
          <w:spacing w:val="-4"/>
        </w:rPr>
        <w:t>业自律等措施，综合整治“</w:t>
      </w:r>
      <w:r>
        <w:rPr>
          <w:rFonts w:ascii="FangSong" w:hAnsi="FangSong" w:eastAsia="FangSong" w:cs="FangSong"/>
          <w:sz w:val="30"/>
          <w:szCs w:val="30"/>
          <w:spacing w:val="-7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内卷式”竞争。推动产业政策向普惠化</w:t>
      </w:r>
      <w:r>
        <w:rPr>
          <w:rFonts w:ascii="FangSong" w:hAnsi="FangSong" w:eastAsia="FangSong" w:cs="FangSong"/>
          <w:sz w:val="30"/>
          <w:szCs w:val="30"/>
          <w:spacing w:val="-2"/>
        </w:rPr>
        <w:t>和功能性转型，健全产业政策制定实施、信息披露、评估调整和退</w:t>
      </w:r>
      <w:r>
        <w:rPr>
          <w:rFonts w:ascii="FangSong" w:hAnsi="FangSong" w:eastAsia="FangSong" w:cs="FangSong"/>
          <w:sz w:val="30"/>
          <w:szCs w:val="30"/>
          <w:spacing w:val="-8"/>
        </w:rPr>
        <w:t>出机制。完善优质企业梯度培育体系，促进中小企业专精特新发展。</w:t>
      </w:r>
      <w:r>
        <w:rPr>
          <w:rFonts w:ascii="FangSong" w:hAnsi="FangSong" w:eastAsia="FangSong" w:cs="FangSong"/>
          <w:sz w:val="30"/>
          <w:szCs w:val="30"/>
          <w:spacing w:val="-2"/>
        </w:rPr>
        <w:t>合理降低制造业综合成本，加大中长期贷款和信用贷款对制造业技</w:t>
      </w:r>
      <w:r>
        <w:rPr>
          <w:rFonts w:ascii="FangSong" w:hAnsi="FangSong" w:eastAsia="FangSong" w:cs="FangSong"/>
          <w:sz w:val="30"/>
          <w:szCs w:val="30"/>
          <w:spacing w:val="-2"/>
        </w:rPr>
        <w:t>术创新、数智化转型、绿色发展等支持力度。实施制造业人才支持</w:t>
      </w:r>
      <w:r>
        <w:rPr>
          <w:rFonts w:ascii="FangSong" w:hAnsi="FangSong" w:eastAsia="FangSong" w:cs="FangSong"/>
          <w:sz w:val="30"/>
          <w:szCs w:val="30"/>
          <w:spacing w:val="-2"/>
        </w:rPr>
        <w:t>计划和专业技术人才知识更新工程，培养造就卓越工程师、大国工</w:t>
      </w:r>
      <w:r>
        <w:rPr>
          <w:rFonts w:ascii="FangSong" w:hAnsi="FangSong" w:eastAsia="FangSong" w:cs="FangSong"/>
          <w:sz w:val="30"/>
          <w:szCs w:val="30"/>
          <w:spacing w:val="-2"/>
        </w:rPr>
        <w:t>匠、高技能人才。</w:t>
      </w:r>
    </w:p>
    <w:p>
      <w:pPr>
        <w:spacing w:line="362" w:lineRule="auto"/>
        <w:sectPr>
          <w:footerReference w:type="default" r:id="rId16"/>
          <w:pgSz w:w="11906" w:h="16839"/>
          <w:pgMar w:top="1431" w:right="1499" w:bottom="1495" w:left="1630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spacing w:before="35"/>
        <w:rPr/>
      </w:pPr>
      <w:r/>
    </w:p>
    <w:p>
      <w:pPr>
        <w:spacing w:before="34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3"/>
      </w:tblGrid>
      <w:tr>
        <w:trPr>
          <w:trHeight w:val="500" w:hRule="atLeast"/>
        </w:trPr>
        <w:tc>
          <w:tcPr>
            <w:shd w:val="clear" w:fill="C6D9F1"/>
            <w:tcW w:w="8693" w:type="dxa"/>
            <w:vAlign w:val="top"/>
          </w:tcPr>
          <w:p>
            <w:pPr>
              <w:ind w:left="2470"/>
              <w:spacing w:before="127" w:line="21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bookmarkStart w:name="bookmark87" w:id="13"/>
            <w:bookmarkEnd w:id="13"/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2"/>
              </w:rPr>
              <w:t>专栏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"/>
              </w:rPr>
              <w:t>2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2"/>
              </w:rPr>
              <w:t>产业基础能力和竞争力提升</w:t>
            </w:r>
          </w:p>
        </w:tc>
      </w:tr>
      <w:tr>
        <w:trPr>
          <w:trHeight w:val="432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78" w:line="200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01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8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6"/>
              </w:rPr>
              <w:t>高端新材料</w:t>
            </w:r>
          </w:p>
        </w:tc>
      </w:tr>
      <w:tr>
        <w:trPr>
          <w:trHeight w:val="408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spacing w:before="80" w:line="235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加快高端特殊钢、高品质高温合金、超高纯金属、先进陶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瓷、高纯石英材料、</w:t>
            </w:r>
          </w:p>
        </w:tc>
      </w:tr>
      <w:tr>
        <w:trPr>
          <w:trHeight w:val="399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35"/>
              <w:spacing w:before="73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生物基材料、先进高分子材料、高性能纤维及复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合材料、结构功能一体化材</w:t>
            </w:r>
          </w:p>
        </w:tc>
      </w:tr>
      <w:tr>
        <w:trPr>
          <w:trHeight w:val="399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4"/>
              <w:spacing w:before="73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料等创新突破，推进稀土功能材料、稀有金属材料、超硬材料、轻质高强合</w:t>
            </w:r>
          </w:p>
        </w:tc>
      </w:tr>
      <w:tr>
        <w:trPr>
          <w:trHeight w:val="365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3"/>
              <w:spacing w:before="75" w:line="21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金等提质升级，加强超导材料、超材料等前沿材料研究应用。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81" w:line="22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02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基础零部件和元器件</w:t>
            </w:r>
          </w:p>
          <w:p>
            <w:pPr>
              <w:ind w:left="717" w:right="15" w:firstLine="6"/>
              <w:spacing w:before="45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加快高速精密轴承、高参数齿轮与传动装置、高可靠性液压气动密封件、高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性能电机及控制系统、高精度丝杠等核心基础零部件攻关。研制一批连接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类、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传感类、功能材料类、光电类等先进通用基础元器件。</w:t>
            </w:r>
          </w:p>
        </w:tc>
      </w:tr>
      <w:tr>
        <w:trPr>
          <w:trHeight w:val="429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80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03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基础软件和工业软件</w:t>
            </w:r>
          </w:p>
        </w:tc>
      </w:tr>
      <w:tr>
        <w:trPr>
          <w:trHeight w:val="404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7"/>
              <w:spacing w:before="86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聚焦国产操作系统、数据库、中间件、编程语言及编译器、开发测试工具、</w:t>
            </w:r>
          </w:p>
        </w:tc>
      </w:tr>
      <w:tr>
        <w:trPr>
          <w:trHeight w:val="402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3"/>
              <w:spacing w:before="83" w:line="23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云计算软件等基础软件，以及研发设计类、生产控制类、经营管理类等工业</w:t>
            </w:r>
          </w:p>
        </w:tc>
      </w:tr>
      <w:tr>
        <w:trPr>
          <w:trHeight w:val="369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2"/>
              <w:spacing w:before="82" w:line="21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软件，全链条推动技术攻关和成果应用。</w:t>
            </w:r>
          </w:p>
        </w:tc>
      </w:tr>
      <w:tr>
        <w:trPr>
          <w:trHeight w:val="433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81" w:line="199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04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5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5"/>
              </w:rPr>
              <w:t>工业母机</w:t>
            </w:r>
          </w:p>
        </w:tc>
      </w:tr>
      <w:tr>
        <w:trPr>
          <w:trHeight w:val="403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30"/>
              <w:spacing w:before="84" w:line="23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重点研制具备高速、高精密、复合一体化特征的高端数控机床等加工装备，</w:t>
            </w:r>
          </w:p>
        </w:tc>
      </w:tr>
      <w:tr>
        <w:trPr>
          <w:trHeight w:val="368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0"/>
              <w:spacing w:before="82" w:line="21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提升智能数控系统、精密测量、功能部件配套能力。</w:t>
            </w:r>
          </w:p>
        </w:tc>
      </w:tr>
      <w:tr>
        <w:trPr>
          <w:trHeight w:val="1204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82" w:line="229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05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7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5"/>
              </w:rPr>
              <w:t>高端仪器仪表</w:t>
            </w:r>
          </w:p>
          <w:p>
            <w:pPr>
              <w:ind w:left="723" w:right="92"/>
              <w:spacing w:before="42" w:line="26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加强在线高效智能检测、极端环境调节控制、高性能流量测量等重点行业应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用仪器仪表研发，推进量子计量、原位计量等新型计量校准仪器仪表攻关。</w:t>
            </w:r>
          </w:p>
        </w:tc>
      </w:tr>
      <w:tr>
        <w:trPr>
          <w:trHeight w:val="432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85" w:line="196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06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重大技术装备</w:t>
            </w:r>
          </w:p>
        </w:tc>
      </w:tr>
      <w:tr>
        <w:trPr>
          <w:trHeight w:val="404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2"/>
              <w:spacing w:before="51" w:line="343" w:lineRule="exac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2"/>
                <w:position w:val="2"/>
              </w:rPr>
              <w:t>推进大型邮轮、大型液化天然气运输船等研发设计制造和</w:t>
            </w:r>
            <w:r>
              <w:rPr>
                <w:rFonts w:ascii="FangSong" w:hAnsi="FangSong" w:eastAsia="FangSong" w:cs="FangSong"/>
                <w:sz w:val="24"/>
                <w:szCs w:val="24"/>
                <w:spacing w:val="-49"/>
                <w:position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position w:val="2"/>
              </w:rPr>
              <w:t>CR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"/>
                <w:position w:val="2"/>
              </w:rPr>
              <w:t>45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"/>
                <w:position w:val="2"/>
              </w:rPr>
              <w:t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5"/>
                <w:w w:val="101"/>
                <w:position w:val="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1"/>
                <w:position w:val="2"/>
              </w:rPr>
              <w:t>高速度等</w:t>
            </w:r>
          </w:p>
        </w:tc>
      </w:tr>
      <w:tr>
        <w:trPr>
          <w:trHeight w:val="399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5"/>
              <w:spacing w:before="82" w:line="23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级中国标准动车组试验应用，推动大型特种冶炼设备、重大石化化工成套装</w:t>
            </w:r>
          </w:p>
        </w:tc>
      </w:tr>
      <w:tr>
        <w:trPr>
          <w:trHeight w:val="400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0"/>
              <w:spacing w:before="84" w:line="23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备、电子专用设备等研发和产业化，加快谱系化燃气轮机、高水头大容量水</w:t>
            </w:r>
          </w:p>
        </w:tc>
      </w:tr>
      <w:tr>
        <w:trPr>
          <w:trHeight w:val="375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7"/>
              <w:spacing w:before="85" w:line="21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轮发电机组等攻关突破，推进高端智能、丘陵山区适用农机装备研发应用。</w:t>
            </w:r>
          </w:p>
        </w:tc>
      </w:tr>
    </w:tbl>
    <w:p>
      <w:pPr>
        <w:pStyle w:val="BodyText"/>
        <w:spacing w:line="411" w:lineRule="auto"/>
        <w:rPr/>
      </w:pPr>
      <w:r/>
    </w:p>
    <w:p>
      <w:pPr>
        <w:ind w:left="1815"/>
        <w:spacing w:before="98"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8" w:id="14"/>
      <w:bookmarkEnd w:id="14"/>
      <w:r>
        <w:rPr>
          <w:rFonts w:ascii="SimHei" w:hAnsi="SimHei" w:eastAsia="SimHei" w:cs="SimHei"/>
          <w:sz w:val="30"/>
          <w:szCs w:val="30"/>
          <w:spacing w:val="-1"/>
        </w:rPr>
        <w:t>第五章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培育壮大新兴产业和未来产业</w:t>
      </w:r>
    </w:p>
    <w:p>
      <w:pPr>
        <w:ind w:left="35" w:right="13" w:firstLine="611"/>
        <w:spacing w:before="210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强化源头技术供给，加快构建应用场景和生态体系，培育更多</w:t>
      </w:r>
      <w:r>
        <w:rPr>
          <w:rFonts w:ascii="FangSong" w:hAnsi="FangSong" w:eastAsia="FangSong" w:cs="FangSong"/>
          <w:sz w:val="30"/>
          <w:szCs w:val="30"/>
          <w:spacing w:val="-2"/>
        </w:rPr>
        <w:t>支柱性先导性产业，构筑产业发展新优势。</w:t>
      </w:r>
    </w:p>
    <w:p>
      <w:pPr>
        <w:spacing w:line="361" w:lineRule="auto"/>
        <w:sectPr>
          <w:footerReference w:type="default" r:id="rId17"/>
          <w:pgSz w:w="11906" w:h="16839"/>
          <w:pgMar w:top="1431" w:right="1604" w:bottom="1495" w:left="1603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15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ind w:left="2549"/>
        <w:spacing w:before="129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发展壮大新兴产业</w:t>
      </w:r>
    </w:p>
    <w:p>
      <w:pPr>
        <w:ind w:firstLine="604"/>
        <w:spacing w:before="160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加快新一代信息技术、新能源、新材料、智能网联</w:t>
      </w:r>
      <w:r>
        <w:rPr>
          <w:rFonts w:ascii="FangSong" w:hAnsi="FangSong" w:eastAsia="FangSong" w:cs="FangSong"/>
          <w:sz w:val="30"/>
          <w:szCs w:val="30"/>
          <w:spacing w:val="-9"/>
        </w:rPr>
        <w:t>新能源汽车、</w:t>
      </w:r>
      <w:r>
        <w:rPr>
          <w:rFonts w:ascii="FangSong" w:hAnsi="FangSong" w:eastAsia="FangSong" w:cs="FangSong"/>
          <w:sz w:val="30"/>
          <w:szCs w:val="30"/>
          <w:spacing w:val="1"/>
        </w:rPr>
        <w:t>机器人、生物医药、高端装备、航空航天等战略性新兴产业发展，</w:t>
      </w:r>
      <w:r>
        <w:rPr>
          <w:rFonts w:ascii="FangSong" w:hAnsi="FangSong" w:eastAsia="FangSong" w:cs="FangSong"/>
          <w:sz w:val="30"/>
          <w:szCs w:val="30"/>
          <w:spacing w:val="-2"/>
        </w:rPr>
        <w:t>因地制宜建设各具特色、优势互补的战略性新兴产业集群，着力打</w:t>
      </w:r>
      <w:r>
        <w:rPr>
          <w:rFonts w:ascii="FangSong" w:hAnsi="FangSong" w:eastAsia="FangSong" w:cs="FangSong"/>
          <w:sz w:val="30"/>
          <w:szCs w:val="30"/>
          <w:spacing w:val="-2"/>
        </w:rPr>
        <w:t>造一批成长潜力大、技术含量高、渗透领域广的新兴支柱产业。拓</w:t>
      </w:r>
      <w:r>
        <w:rPr>
          <w:rFonts w:ascii="FangSong" w:hAnsi="FangSong" w:eastAsia="FangSong" w:cs="FangSong"/>
          <w:sz w:val="30"/>
          <w:szCs w:val="30"/>
          <w:spacing w:val="-2"/>
        </w:rPr>
        <w:t>展海洋经济发展空间，推进低空经济健康有序发展。实施新技术新</w:t>
      </w:r>
      <w:r>
        <w:rPr>
          <w:rFonts w:ascii="FangSong" w:hAnsi="FangSong" w:eastAsia="FangSong" w:cs="FangSong"/>
          <w:sz w:val="30"/>
          <w:szCs w:val="30"/>
          <w:spacing w:val="-2"/>
        </w:rPr>
        <w:t>产品新场景大规模应用示范行动，加大场景培育和开放力度，加快</w:t>
      </w:r>
      <w:r>
        <w:rPr>
          <w:rFonts w:ascii="FangSong" w:hAnsi="FangSong" w:eastAsia="FangSong" w:cs="FangSong"/>
          <w:sz w:val="30"/>
          <w:szCs w:val="30"/>
          <w:spacing w:val="-2"/>
        </w:rPr>
        <w:t>新兴产业规模化发展。鼓励发展战略性产品和服务，推进国产大飞</w:t>
      </w:r>
      <w:r>
        <w:rPr>
          <w:rFonts w:ascii="FangSong" w:hAnsi="FangSong" w:eastAsia="FangSong" w:cs="FangSong"/>
          <w:sz w:val="30"/>
          <w:szCs w:val="30"/>
          <w:spacing w:val="-8"/>
        </w:rPr>
        <w:t>机规模化系列化发展，加强北斗系统创新应用，扎实推进智能驾驶、</w:t>
      </w:r>
      <w:r>
        <w:rPr>
          <w:rFonts w:ascii="FangSong" w:hAnsi="FangSong" w:eastAsia="FangSong" w:cs="FangSong"/>
          <w:sz w:val="30"/>
          <w:szCs w:val="30"/>
          <w:spacing w:val="-8"/>
        </w:rPr>
        <w:t>新型太阳能电池、新型储能等关键技术创新，支持创新药临床使用。</w:t>
      </w:r>
    </w:p>
    <w:p>
      <w:pPr>
        <w:ind w:left="2549"/>
        <w:spacing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前瞻布局未来产业</w:t>
      </w:r>
    </w:p>
    <w:p>
      <w:pPr>
        <w:ind w:firstLine="622"/>
        <w:spacing w:before="16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瞄准引领未来发展重点领域，构建未来产业全链条培育体系，</w:t>
      </w:r>
      <w:r>
        <w:rPr>
          <w:rFonts w:ascii="FangSong" w:hAnsi="FangSong" w:eastAsia="FangSong" w:cs="FangSong"/>
          <w:sz w:val="30"/>
          <w:szCs w:val="30"/>
          <w:spacing w:val="-10"/>
        </w:rPr>
        <w:t>推动量子科技、生物制造、氢能和核聚变能、脑机接</w:t>
      </w:r>
      <w:r>
        <w:rPr>
          <w:rFonts w:ascii="FangSong" w:hAnsi="FangSong" w:eastAsia="FangSong" w:cs="FangSong"/>
          <w:sz w:val="30"/>
          <w:szCs w:val="30"/>
          <w:spacing w:val="-7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0"/>
        </w:rPr>
        <w:t>口、具身智能、</w:t>
      </w:r>
      <w:r>
        <w:rPr>
          <w:rFonts w:ascii="FangSong" w:hAnsi="FangSong" w:eastAsia="FangSong" w:cs="FangSong"/>
          <w:sz w:val="30"/>
          <w:szCs w:val="30"/>
          <w:spacing w:val="-2"/>
        </w:rPr>
        <w:t>第六代移动通信等成为新的经济增长点。加强未来产业识别和动态</w:t>
      </w:r>
      <w:r>
        <w:rPr>
          <w:rFonts w:ascii="FangSong" w:hAnsi="FangSong" w:eastAsia="FangSong" w:cs="FangSong"/>
          <w:sz w:val="30"/>
          <w:szCs w:val="30"/>
          <w:spacing w:val="-2"/>
        </w:rPr>
        <w:t>调整，强化基础性、前沿性、颠覆性技术布局。建立未来产业投入</w:t>
      </w:r>
      <w:r>
        <w:rPr>
          <w:rFonts w:ascii="FangSong" w:hAnsi="FangSong" w:eastAsia="FangSong" w:cs="FangSong"/>
          <w:sz w:val="30"/>
          <w:szCs w:val="30"/>
          <w:spacing w:val="-2"/>
        </w:rPr>
        <w:t>增长和风险分担机制，组织实施未来产业发展示范工程，探索多元</w:t>
      </w:r>
      <w:r>
        <w:rPr>
          <w:rFonts w:ascii="FangSong" w:hAnsi="FangSong" w:eastAsia="FangSong" w:cs="FangSong"/>
          <w:sz w:val="30"/>
          <w:szCs w:val="30"/>
          <w:spacing w:val="-2"/>
        </w:rPr>
        <w:t>技术路线、典型应用场景、可行商业模式、市场监管规则。布局一</w:t>
      </w:r>
      <w:r>
        <w:rPr>
          <w:rFonts w:ascii="FangSong" w:hAnsi="FangSong" w:eastAsia="FangSong" w:cs="FangSong"/>
          <w:sz w:val="30"/>
          <w:szCs w:val="30"/>
        </w:rPr>
        <w:t>批国家未来产业研究院和概念验证中心，依托科教资源优势突出、</w:t>
      </w:r>
      <w:r>
        <w:rPr>
          <w:rFonts w:ascii="FangSong" w:hAnsi="FangSong" w:eastAsia="FangSong" w:cs="FangSong"/>
          <w:sz w:val="30"/>
          <w:szCs w:val="30"/>
          <w:spacing w:val="-1"/>
        </w:rPr>
        <w:t>产业基础雄厚地区建设一批未来产业先导区。</w:t>
      </w:r>
    </w:p>
    <w:p>
      <w:pPr>
        <w:ind w:left="2249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23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完善产业创新发展生态</w:t>
      </w:r>
    </w:p>
    <w:p>
      <w:pPr>
        <w:ind w:left="6" w:right="118" w:firstLine="601"/>
        <w:spacing w:before="163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着力构建有利于新兴产业孵化成长的市场环境和政策体系。实</w:t>
      </w:r>
      <w:r>
        <w:rPr>
          <w:rFonts w:ascii="FangSong" w:hAnsi="FangSong" w:eastAsia="FangSong" w:cs="FangSong"/>
          <w:sz w:val="30"/>
          <w:szCs w:val="30"/>
          <w:spacing w:val="-3"/>
        </w:rPr>
        <w:t>施产业创新工程，优化战略性产品技术创新组织模式和评价体系，</w:t>
      </w:r>
    </w:p>
    <w:p>
      <w:pPr>
        <w:spacing w:line="361" w:lineRule="auto"/>
        <w:sectPr>
          <w:footerReference w:type="default" r:id="rId18"/>
          <w:pgSz w:w="11906" w:h="16839"/>
          <w:pgMar w:top="1431" w:right="1499" w:bottom="1495" w:left="1630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8" w:lineRule="auto"/>
        <w:rPr/>
      </w:pPr>
      <w:r/>
    </w:p>
    <w:p>
      <w:pPr>
        <w:pStyle w:val="BodyText"/>
        <w:spacing w:line="329" w:lineRule="auto"/>
        <w:rPr/>
      </w:pPr>
      <w:r/>
    </w:p>
    <w:p>
      <w:pPr>
        <w:ind w:left="23" w:right="13" w:firstLine="22"/>
        <w:spacing w:before="97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一体推进创新设施建设、技术研究开发、产品迭代升级。</w:t>
      </w:r>
      <w:r>
        <w:rPr>
          <w:rFonts w:ascii="FangSong" w:hAnsi="FangSong" w:eastAsia="FangSong" w:cs="FangSong"/>
          <w:sz w:val="30"/>
          <w:szCs w:val="30"/>
          <w:spacing w:val="-3"/>
        </w:rPr>
        <w:t>完善新兴</w:t>
      </w:r>
      <w:r>
        <w:rPr>
          <w:rFonts w:ascii="FangSong" w:hAnsi="FangSong" w:eastAsia="FangSong" w:cs="FangSong"/>
          <w:sz w:val="30"/>
          <w:szCs w:val="30"/>
          <w:spacing w:val="-2"/>
        </w:rPr>
        <w:t>领域知识产权保护制度，健全知识产权公共服务体系和技术交易服</w:t>
      </w:r>
      <w:r>
        <w:rPr>
          <w:rFonts w:ascii="FangSong" w:hAnsi="FangSong" w:eastAsia="FangSong" w:cs="FangSong"/>
          <w:sz w:val="30"/>
          <w:szCs w:val="30"/>
          <w:spacing w:val="-2"/>
        </w:rPr>
        <w:t>务平台网络，实施新产业标准化领航工程。培育独角兽企业。建立</w:t>
      </w:r>
      <w:r>
        <w:rPr>
          <w:rFonts w:ascii="FangSong" w:hAnsi="FangSong" w:eastAsia="FangSong" w:cs="FangSong"/>
          <w:sz w:val="30"/>
          <w:szCs w:val="30"/>
          <w:spacing w:val="-2"/>
        </w:rPr>
        <w:t>适应新业态发展的高效便捷准入机制，探索“沙盒监管”、触发式</w:t>
      </w:r>
      <w:r>
        <w:rPr>
          <w:rFonts w:ascii="FangSong" w:hAnsi="FangSong" w:eastAsia="FangSong" w:cs="FangSong"/>
          <w:sz w:val="30"/>
          <w:szCs w:val="30"/>
          <w:spacing w:val="-2"/>
        </w:rPr>
        <w:t>监管等新型监管方式。提升低空空域管理精细化水平，加强适航审</w:t>
      </w:r>
      <w:r>
        <w:rPr>
          <w:rFonts w:ascii="FangSong" w:hAnsi="FangSong" w:eastAsia="FangSong" w:cs="FangSong"/>
          <w:sz w:val="30"/>
          <w:szCs w:val="30"/>
          <w:spacing w:val="-2"/>
        </w:rPr>
        <w:t>定能力建设，强化低空飞行安全保障。推进生物医药、智能驾驶、</w:t>
      </w:r>
      <w:r>
        <w:rPr>
          <w:rFonts w:ascii="FangSong" w:hAnsi="FangSong" w:eastAsia="FangSong" w:cs="FangSong"/>
          <w:sz w:val="30"/>
          <w:szCs w:val="30"/>
          <w:spacing w:val="-1"/>
        </w:rPr>
        <w:t>低空经济等新兴领域立法。</w:t>
      </w:r>
    </w:p>
    <w:p>
      <w:pPr>
        <w:spacing w:line="104" w:lineRule="exact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3"/>
      </w:tblGrid>
      <w:tr>
        <w:trPr>
          <w:trHeight w:val="499" w:hRule="atLeast"/>
        </w:trPr>
        <w:tc>
          <w:tcPr>
            <w:shd w:val="clear" w:fill="C6D9F1"/>
            <w:tcW w:w="8693" w:type="dxa"/>
            <w:vAlign w:val="top"/>
          </w:tcPr>
          <w:p>
            <w:pPr>
              <w:ind w:left="2710"/>
              <w:spacing w:before="126" w:line="21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2"/>
              </w:rPr>
              <w:t>专栏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"/>
              </w:rPr>
              <w:t>3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2"/>
              </w:rPr>
              <w:t>新产业新赛道培育发展</w:t>
            </w:r>
          </w:p>
        </w:tc>
      </w:tr>
      <w:tr>
        <w:trPr>
          <w:trHeight w:val="432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78" w:line="200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01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5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5"/>
              </w:rPr>
              <w:t>集成电路</w:t>
            </w:r>
          </w:p>
        </w:tc>
      </w:tr>
      <w:tr>
        <w:trPr>
          <w:trHeight w:val="408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19"/>
              <w:spacing w:before="81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做精做细成熟制程，提高先进制程制造能力，加快发展关键装备、材料和零</w:t>
            </w:r>
          </w:p>
        </w:tc>
      </w:tr>
      <w:tr>
        <w:trPr>
          <w:trHeight w:val="397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spacing w:before="75" w:line="234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部件，发展高性能处理器和高密度存储器。加快宽禁带半导体产业提质升级，</w:t>
            </w:r>
          </w:p>
        </w:tc>
      </w:tr>
      <w:tr>
        <w:trPr>
          <w:trHeight w:val="398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2"/>
              <w:spacing w:before="76" w:line="23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推动氧化镓、金刚石等超宽禁带半导体产业化发展。推进存算一体、三维集</w:t>
            </w:r>
          </w:p>
        </w:tc>
      </w:tr>
      <w:tr>
        <w:trPr>
          <w:trHeight w:val="369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6"/>
              <w:spacing w:before="79" w:line="21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成、光电融合等技术突破应用。</w:t>
            </w:r>
          </w:p>
        </w:tc>
      </w:tr>
      <w:tr>
        <w:trPr>
          <w:trHeight w:val="436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81" w:line="20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02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具身智能</w:t>
            </w:r>
          </w:p>
        </w:tc>
      </w:tr>
      <w:tr>
        <w:trPr>
          <w:trHeight w:val="398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6"/>
              <w:spacing w:before="80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统筹布局具身智能实训场，推进虚实融合的协同训练与进化，深入研究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物理</w:t>
            </w:r>
          </w:p>
        </w:tc>
      </w:tr>
      <w:tr>
        <w:trPr>
          <w:trHeight w:val="401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3"/>
              <w:spacing w:before="81" w:line="23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人工智能，研发大小脑一体化的具身模型与算法，攻关本体及核心零部件等</w:t>
            </w:r>
          </w:p>
        </w:tc>
      </w:tr>
      <w:tr>
        <w:trPr>
          <w:trHeight w:val="368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8"/>
              <w:spacing w:before="81" w:line="21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关键技术，加速人形机器人等各类形态产品升级和应用落地。</w:t>
            </w:r>
          </w:p>
        </w:tc>
      </w:tr>
      <w:tr>
        <w:trPr>
          <w:trHeight w:val="427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80" w:line="196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03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"/>
              </w:rPr>
              <w:t>生物制造</w:t>
            </w:r>
          </w:p>
        </w:tc>
      </w:tr>
      <w:tr>
        <w:trPr>
          <w:trHeight w:val="407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33"/>
              <w:spacing w:before="90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突破酶制剂、生物种质智能设计、智能发酵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等关键技术，推进生物育种、生</w:t>
            </w:r>
          </w:p>
        </w:tc>
      </w:tr>
      <w:tr>
        <w:trPr>
          <w:trHeight w:val="400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9"/>
              <w:spacing w:before="83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物化工、生物医药、生物能源等技术创新应用。加快细胞和基因治疗药物、</w:t>
            </w:r>
          </w:p>
        </w:tc>
      </w:tr>
      <w:tr>
        <w:trPr>
          <w:trHeight w:val="403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0"/>
              <w:spacing w:before="83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抗体药物、核酸药物、放射性药物等研发应用，提升应急疫苗和药物研产用</w:t>
            </w:r>
          </w:p>
        </w:tc>
      </w:tr>
      <w:tr>
        <w:trPr>
          <w:trHeight w:val="367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35"/>
              <w:spacing w:before="80" w:line="21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0"/>
              </w:rPr>
              <w:t>能力。</w:t>
            </w:r>
          </w:p>
        </w:tc>
      </w:tr>
      <w:tr>
        <w:trPr>
          <w:trHeight w:val="433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83" w:line="19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04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新型电池</w:t>
            </w:r>
          </w:p>
        </w:tc>
      </w:tr>
      <w:tr>
        <w:trPr>
          <w:trHeight w:val="409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3"/>
              <w:spacing w:before="85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加快高容量电极材料、高电导率电解质材料、复合集流体等关键材料攻关，</w:t>
            </w:r>
          </w:p>
        </w:tc>
      </w:tr>
      <w:tr>
        <w:trPr>
          <w:trHeight w:val="395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0"/>
              <w:spacing w:before="77" w:line="23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研发高精度涂覆、高速叠片等高端制造设备及工艺，拓展高安全高能量密度</w:t>
            </w:r>
          </w:p>
        </w:tc>
      </w:tr>
      <w:tr>
        <w:trPr>
          <w:trHeight w:val="368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49"/>
              <w:spacing w:before="81" w:line="21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电池在新型智能终端、新型储能、电动交通工具等领域应用。</w:t>
            </w:r>
          </w:p>
        </w:tc>
      </w:tr>
      <w:tr>
        <w:trPr>
          <w:trHeight w:val="807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84" w:line="229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05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6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6"/>
              </w:rPr>
              <w:t>商业航天</w:t>
            </w:r>
          </w:p>
          <w:p>
            <w:pPr>
              <w:ind w:left="722"/>
              <w:spacing w:before="41" w:line="21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推进大功率能源系统、通用星载计算机和箭体结构轻量化、星箭联合设计、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9"/>
          <w:pgSz w:w="11906" w:h="16839"/>
          <w:pgMar w:top="1431" w:right="1604" w:bottom="1495" w:left="1603" w:header="0" w:footer="1180" w:gutter="0"/>
        </w:sectPr>
        <w:rPr/>
      </w:pPr>
    </w:p>
    <w:p>
      <w:pPr>
        <w:spacing w:before="35"/>
        <w:rPr/>
      </w:pPr>
      <w:r/>
    </w:p>
    <w:p>
      <w:pPr>
        <w:spacing w:before="34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90"/>
        <w:gridCol w:w="8103"/>
      </w:tblGrid>
      <w:tr>
        <w:trPr>
          <w:trHeight w:val="1209" w:hRule="atLeast"/>
        </w:trPr>
        <w:tc>
          <w:tcPr>
            <w:shd w:val="clear" w:fill="CCECFF"/>
            <w:tcW w:w="8693" w:type="dxa"/>
            <w:vAlign w:val="top"/>
            <w:gridSpan w:val="2"/>
          </w:tcPr>
          <w:p>
            <w:pPr>
              <w:ind w:left="721" w:right="105" w:firstLine="8"/>
              <w:spacing w:before="118" w:line="277" w:lineRule="auto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4"/>
              </w:rPr>
              <w:t>可重复使用运载等技术攻关</w:t>
            </w:r>
            <w:r>
              <w:rPr>
                <w:rFonts w:ascii="FangSong" w:hAnsi="FangSong" w:eastAsia="FangSong" w:cs="FangSong"/>
                <w:sz w:val="24"/>
                <w:szCs w:val="24"/>
                <w:spacing w:val="-7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4"/>
              </w:rPr>
              <w:t>，提升星箭产品规模化生产和商</w:t>
            </w:r>
            <w:r>
              <w:rPr>
                <w:rFonts w:ascii="FangSong" w:hAnsi="FangSong" w:eastAsia="FangSong" w:cs="FangSong"/>
                <w:sz w:val="24"/>
                <w:szCs w:val="24"/>
                <w:spacing w:val="3"/>
              </w:rPr>
              <w:t>业航天发射能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力。加强太空主动防御、群体智能操控等技术研发应用，提高太空安全态势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感知和风险防范能力。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36"/>
              <w:spacing w:before="79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06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56"/>
              <w:spacing w:before="113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8"/>
              </w:rPr>
              <w:t>国产大飞机</w:t>
            </w:r>
          </w:p>
          <w:p>
            <w:pPr>
              <w:ind w:left="128" w:right="107" w:firstLine="6"/>
              <w:spacing w:before="30" w:line="28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推进</w:t>
            </w:r>
            <w:r>
              <w:rPr>
                <w:rFonts w:ascii="FangSong" w:hAnsi="FangSong" w:eastAsia="FangSong" w:cs="FangSong"/>
                <w:sz w:val="24"/>
                <w:szCs w:val="24"/>
                <w:spacing w:val="-3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C919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飞机产能提升和供应链建设，开展</w:t>
            </w:r>
            <w:r>
              <w:rPr>
                <w:rFonts w:ascii="FangSong" w:hAnsi="FangSong" w:eastAsia="FangSong" w:cs="FangSong"/>
                <w:sz w:val="24"/>
                <w:szCs w:val="24"/>
                <w:spacing w:val="-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C919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6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高原型等系列化机型、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7"/>
              </w:rPr>
              <w:t>C909 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衍生型、新能源飞机研制应用，加快</w:t>
            </w:r>
            <w:r>
              <w:rPr>
                <w:rFonts w:ascii="FangSong" w:hAnsi="FangSong" w:eastAsia="FangSong" w:cs="FangSong"/>
                <w:sz w:val="24"/>
                <w:szCs w:val="24"/>
                <w:spacing w:val="-5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7"/>
              </w:rPr>
              <w:t>C929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5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飞机技术攻关和长江—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7"/>
              </w:rPr>
              <w:t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000A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发动机验证应用。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36"/>
              <w:spacing w:before="81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2"/>
              </w:rPr>
              <w:t>07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25"/>
              <w:spacing w:before="115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低空装备</w:t>
            </w:r>
          </w:p>
          <w:p>
            <w:pPr>
              <w:ind w:left="130" w:right="108" w:firstLine="5"/>
              <w:spacing w:before="64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加快大载重固定翼无人机、长航程垂直起降航空器等新型低空装备研制，突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破智能飞行、电推进和混合动力系统等关键技术，强化低空运行管理和低成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本无人机安全防控技术产品攻关应用。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36"/>
              <w:spacing w:before="82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08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31"/>
              <w:spacing w:before="117" w:line="199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绿色氢能</w:t>
            </w:r>
          </w:p>
          <w:p>
            <w:pPr>
              <w:ind w:left="136" w:right="108" w:hanging="4"/>
              <w:spacing w:before="58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4"/>
              </w:rPr>
              <w:t>提升可再生能源制氢装备水平</w:t>
            </w:r>
            <w:r>
              <w:rPr>
                <w:rFonts w:ascii="FangSong" w:hAnsi="FangSong" w:eastAsia="FangSong" w:cs="FangSong"/>
                <w:sz w:val="24"/>
                <w:szCs w:val="24"/>
                <w:spacing w:val="-70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4"/>
              </w:rPr>
              <w:t>，加快攻关验证经济安全的规模化氢储运技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术，优化布局氢能基础设施，推动绿氢产业链向绿色氨醇、可持续航空燃料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延伸，拓展氢能在交通、电力、工业等领域应用。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36"/>
              <w:spacing w:before="81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2"/>
              </w:rPr>
              <w:t>09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32"/>
              <w:spacing w:before="115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"/>
              </w:rPr>
              <w:t>脑机接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"/>
              </w:rPr>
              <w:t>口</w:t>
            </w:r>
          </w:p>
          <w:p>
            <w:pPr>
              <w:ind w:left="137" w:right="108" w:hanging="1"/>
              <w:spacing w:before="63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加快新型电极与专用芯片等基础软硬件、信号编解码算法、汉语语料数据库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等关键技术攻关，推动脑机接</w:t>
            </w:r>
            <w:r>
              <w:rPr>
                <w:rFonts w:ascii="FangSong" w:hAnsi="FangSong" w:eastAsia="FangSong" w:cs="FangSong"/>
                <w:sz w:val="24"/>
                <w:szCs w:val="24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口产品在脑疾病诊治、运动康复治疗、健康监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测等领域应用。</w:t>
            </w:r>
          </w:p>
        </w:tc>
      </w:tr>
      <w:tr>
        <w:trPr>
          <w:trHeight w:val="1609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55"/>
              <w:spacing w:before="82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5"/>
                <w:position w:val="1"/>
              </w:rPr>
              <w:t>10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48"/>
              <w:spacing w:before="116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5"/>
              </w:rPr>
              <w:t>高端医疗器械</w:t>
            </w:r>
          </w:p>
          <w:p>
            <w:pPr>
              <w:ind w:left="130" w:right="108" w:firstLine="4"/>
              <w:spacing w:before="64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推动超高端计算机断层扫描、高分辨磁共振、放射治疗系统、智能手术机器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人、生命支持设备等新型诊疗装备研发突破和规模化应用，研制重大慢性病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康复、神经刺激、心血管和骨科治疗等新型植入介入器械。</w:t>
            </w:r>
          </w:p>
        </w:tc>
      </w:tr>
    </w:tbl>
    <w:p>
      <w:pPr>
        <w:pStyle w:val="BodyText"/>
        <w:spacing w:line="256" w:lineRule="auto"/>
        <w:rPr/>
      </w:pPr>
      <w:r/>
    </w:p>
    <w:p>
      <w:pPr>
        <w:ind w:left="2115"/>
        <w:spacing w:before="98"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9" w:id="15"/>
      <w:bookmarkEnd w:id="15"/>
      <w:r>
        <w:rPr>
          <w:rFonts w:ascii="SimHei" w:hAnsi="SimHei" w:eastAsia="SimHei" w:cs="SimHei"/>
          <w:sz w:val="30"/>
          <w:szCs w:val="30"/>
          <w:spacing w:val="-1"/>
        </w:rPr>
        <w:t>第六章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促进服务业优质高效发展</w:t>
      </w:r>
    </w:p>
    <w:p>
      <w:pPr>
        <w:ind w:left="28" w:right="13" w:firstLine="615"/>
        <w:spacing w:before="211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实施服务业扩能提质行动，深化服务领域改革开放</w:t>
      </w:r>
      <w:r>
        <w:rPr>
          <w:rFonts w:ascii="FangSong" w:hAnsi="FangSong" w:eastAsia="FangSong" w:cs="FangSong"/>
          <w:sz w:val="30"/>
          <w:szCs w:val="30"/>
          <w:spacing w:val="-3"/>
        </w:rPr>
        <w:t>，完善支持</w:t>
      </w:r>
      <w:r>
        <w:rPr>
          <w:rFonts w:ascii="FangSong" w:hAnsi="FangSong" w:eastAsia="FangSong" w:cs="FangSong"/>
          <w:sz w:val="30"/>
          <w:szCs w:val="30"/>
          <w:spacing w:val="-2"/>
        </w:rPr>
        <w:t>政策体系，全面提升服务业质量效率和竞争力，更好发挥服务业支</w:t>
      </w:r>
      <w:r>
        <w:rPr>
          <w:rFonts w:ascii="FangSong" w:hAnsi="FangSong" w:eastAsia="FangSong" w:cs="FangSong"/>
          <w:sz w:val="30"/>
          <w:szCs w:val="30"/>
          <w:spacing w:val="-1"/>
        </w:rPr>
        <w:t>撑产业升级、满足民生需要、带动就业扩容的作用。</w:t>
      </w:r>
    </w:p>
    <w:p>
      <w:pPr>
        <w:ind w:left="777"/>
        <w:spacing w:before="2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第一节   推进生产性服务业向专业化和价值链高端延伸</w:t>
      </w:r>
    </w:p>
    <w:p>
      <w:pPr>
        <w:ind w:right="13"/>
        <w:spacing w:before="169" w:line="235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全链条补强生产性服务业薄弱环节，提高现代服务业与先进制</w:t>
      </w:r>
    </w:p>
    <w:p>
      <w:pPr>
        <w:spacing w:line="235" w:lineRule="auto"/>
        <w:sectPr>
          <w:footerReference w:type="default" r:id="rId20"/>
          <w:pgSz w:w="11906" w:h="16839"/>
          <w:pgMar w:top="1431" w:right="1604" w:bottom="1495" w:left="1603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9" w:lineRule="auto"/>
        <w:rPr/>
      </w:pPr>
      <w:r/>
    </w:p>
    <w:p>
      <w:pPr>
        <w:pStyle w:val="BodyText"/>
        <w:spacing w:line="329" w:lineRule="auto"/>
        <w:rPr/>
      </w:pPr>
      <w:r/>
    </w:p>
    <w:p>
      <w:pPr>
        <w:ind w:left="1"/>
        <w:spacing w:before="98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造业、现代农业融合发展水平。大力发展科技服务，提升研发设计、</w:t>
      </w:r>
      <w:r>
        <w:rPr>
          <w:rFonts w:ascii="FangSong" w:hAnsi="FangSong" w:eastAsia="FangSong" w:cs="FangSong"/>
          <w:sz w:val="30"/>
          <w:szCs w:val="30"/>
          <w:spacing w:val="-2"/>
        </w:rPr>
        <w:t>知识产权、科技成果转化、检验检测认证等服务能力，培育具有国</w:t>
      </w:r>
      <w:r>
        <w:rPr>
          <w:rFonts w:ascii="FangSong" w:hAnsi="FangSong" w:eastAsia="FangSong" w:cs="FangSong"/>
          <w:sz w:val="30"/>
          <w:szCs w:val="30"/>
          <w:spacing w:val="7"/>
        </w:rPr>
        <w:t>际水准的工业设计中心</w:t>
      </w:r>
      <w:r>
        <w:rPr>
          <w:rFonts w:ascii="FangSong" w:hAnsi="FangSong" w:eastAsia="FangSong" w:cs="FangSong"/>
          <w:sz w:val="30"/>
          <w:szCs w:val="30"/>
          <w:spacing w:val="-8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，依托产业集群布局一批行业共性</w:t>
      </w:r>
      <w:r>
        <w:rPr>
          <w:rFonts w:ascii="FangSong" w:hAnsi="FangSong" w:eastAsia="FangSong" w:cs="FangSong"/>
          <w:sz w:val="30"/>
          <w:szCs w:val="30"/>
          <w:spacing w:val="6"/>
        </w:rPr>
        <w:t>技术平</w:t>
      </w:r>
      <w:r>
        <w:rPr>
          <w:rFonts w:ascii="FangSong" w:hAnsi="FangSong" w:eastAsia="FangSong" w:cs="FangSong"/>
          <w:sz w:val="30"/>
          <w:szCs w:val="30"/>
          <w:spacing w:val="-2"/>
        </w:rPr>
        <w:t>台、中试验证平台和集成高效质量基础设施。提高金融租赁、物流</w:t>
      </w:r>
      <w:r>
        <w:rPr>
          <w:rFonts w:ascii="FangSong" w:hAnsi="FangSong" w:eastAsia="FangSong" w:cs="FangSong"/>
          <w:sz w:val="30"/>
          <w:szCs w:val="30"/>
          <w:spacing w:val="-2"/>
        </w:rPr>
        <w:t>仓储、人力资源等服务综合竞争力，壮大节能环保、数智化转型等</w:t>
      </w:r>
      <w:r>
        <w:rPr>
          <w:rFonts w:ascii="FangSong" w:hAnsi="FangSong" w:eastAsia="FangSong" w:cs="FangSong"/>
          <w:sz w:val="30"/>
          <w:szCs w:val="30"/>
          <w:spacing w:val="-2"/>
        </w:rPr>
        <w:t>服务，提高增值服务比重。做强做优商务服务，发展高水平第三方</w:t>
      </w:r>
      <w:r>
        <w:rPr>
          <w:rFonts w:ascii="FangSong" w:hAnsi="FangSong" w:eastAsia="FangSong" w:cs="FangSong"/>
          <w:sz w:val="30"/>
          <w:szCs w:val="30"/>
          <w:spacing w:val="-1"/>
        </w:rPr>
        <w:t>专业机构，提高公信力和国际认可度。</w:t>
      </w:r>
    </w:p>
    <w:p>
      <w:pPr>
        <w:ind w:left="900"/>
        <w:spacing w:before="2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第二节   促进生活性服务业高品质多样化便利化发展</w:t>
      </w:r>
    </w:p>
    <w:p>
      <w:pPr>
        <w:ind w:left="1" w:right="118" w:firstLine="602"/>
        <w:spacing w:before="157" w:line="357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适应居民消费结构升级，积极发展普惠可及、个性多样的生活</w:t>
      </w:r>
      <w:r>
        <w:rPr>
          <w:rFonts w:ascii="FangSong" w:hAnsi="FangSong" w:eastAsia="FangSong" w:cs="FangSong"/>
          <w:sz w:val="30"/>
          <w:szCs w:val="30"/>
          <w:spacing w:val="-2"/>
        </w:rPr>
        <w:t>性服务业。加快补齐养老、托育、健康等普惠服务短板，健全政府</w:t>
      </w:r>
      <w:r>
        <w:rPr>
          <w:rFonts w:ascii="FangSong" w:hAnsi="FangSong" w:eastAsia="FangSong" w:cs="FangSong"/>
          <w:sz w:val="30"/>
          <w:szCs w:val="30"/>
          <w:spacing w:val="-2"/>
        </w:rPr>
        <w:t>购买服务、公建民营、民办公助等机制，支持多元主体扩大服务供</w:t>
      </w:r>
      <w:r>
        <w:rPr>
          <w:rFonts w:ascii="FangSong" w:hAnsi="FangSong" w:eastAsia="FangSong" w:cs="FangSong"/>
          <w:sz w:val="30"/>
          <w:szCs w:val="30"/>
          <w:spacing w:val="-2"/>
        </w:rPr>
        <w:t>给。鼓励批发零售、住宿餐饮特色优质发展，积极拓展新业态新模</w:t>
      </w:r>
      <w:r>
        <w:rPr>
          <w:rFonts w:ascii="FangSong" w:hAnsi="FangSong" w:eastAsia="FangSong" w:cs="FangSong"/>
          <w:sz w:val="30"/>
          <w:szCs w:val="30"/>
          <w:spacing w:val="-2"/>
        </w:rPr>
        <w:t>式，促进线上线下协同发展。提高家政、物业、快递等服务质量，</w:t>
      </w:r>
      <w:r>
        <w:rPr>
          <w:rFonts w:ascii="FangSong" w:hAnsi="FangSong" w:eastAsia="FangSong" w:cs="FangSong"/>
          <w:sz w:val="30"/>
          <w:szCs w:val="30"/>
          <w:spacing w:val="-2"/>
        </w:rPr>
        <w:t>创新社区集成服务模式，推动品牌化标准化发展。以带动面广的行</w:t>
      </w:r>
      <w:r>
        <w:rPr>
          <w:rFonts w:ascii="FangSong" w:hAnsi="FangSong" w:eastAsia="FangSong" w:cs="FangSong"/>
          <w:sz w:val="30"/>
          <w:szCs w:val="30"/>
          <w:spacing w:val="-2"/>
        </w:rPr>
        <w:t>业为依托，促进多业态融合发展。聚焦全民健康、智慧养老、文化</w:t>
      </w:r>
      <w:r>
        <w:rPr>
          <w:rFonts w:ascii="FangSong" w:hAnsi="FangSong" w:eastAsia="FangSong" w:cs="FangSong"/>
          <w:sz w:val="30"/>
          <w:szCs w:val="30"/>
          <w:spacing w:val="-1"/>
        </w:rPr>
        <w:t>旅游、到家服务等，培育一批生活性服务业新增长点。</w:t>
      </w:r>
    </w:p>
    <w:p>
      <w:pPr>
        <w:ind w:left="2100"/>
        <w:spacing w:before="8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20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完善服务业发展政策体系</w:t>
      </w:r>
    </w:p>
    <w:p>
      <w:pPr>
        <w:ind w:right="118" w:firstLine="603"/>
        <w:spacing w:before="164" w:line="356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放宽服务领域准入，扩大优质经营主体，深化监管改革，健全</w:t>
      </w:r>
      <w:r>
        <w:rPr>
          <w:rFonts w:ascii="FangSong" w:hAnsi="FangSong" w:eastAsia="FangSong" w:cs="FangSong"/>
          <w:sz w:val="30"/>
          <w:szCs w:val="30"/>
          <w:spacing w:val="-2"/>
        </w:rPr>
        <w:t>适应业态融合的跨部门跨行业审批监管模式。扩大服务业高水平对</w:t>
      </w:r>
      <w:r>
        <w:rPr>
          <w:rFonts w:ascii="FangSong" w:hAnsi="FangSong" w:eastAsia="FangSong" w:cs="FangSong"/>
          <w:sz w:val="30"/>
          <w:szCs w:val="30"/>
          <w:spacing w:val="3"/>
        </w:rPr>
        <w:t>外开放，吸引国际知名企业在华投资经营，拓展“制造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>+</w:t>
      </w:r>
      <w:r>
        <w:rPr>
          <w:rFonts w:ascii="FangSong" w:hAnsi="FangSong" w:eastAsia="FangSong" w:cs="FangSong"/>
          <w:sz w:val="30"/>
          <w:szCs w:val="30"/>
          <w:spacing w:val="3"/>
        </w:rPr>
        <w:t>服务”海</w:t>
      </w:r>
      <w:r>
        <w:rPr>
          <w:rFonts w:ascii="FangSong" w:hAnsi="FangSong" w:eastAsia="FangSong" w:cs="FangSong"/>
          <w:sz w:val="30"/>
          <w:szCs w:val="30"/>
          <w:spacing w:val="-2"/>
        </w:rPr>
        <w:t>外经营网络。创新服务业融资和用地模式，完善普惠服务价格形成</w:t>
      </w:r>
      <w:r>
        <w:rPr>
          <w:rFonts w:ascii="FangSong" w:hAnsi="FangSong" w:eastAsia="FangSong" w:cs="FangSong"/>
          <w:sz w:val="30"/>
          <w:szCs w:val="30"/>
          <w:spacing w:val="-2"/>
        </w:rPr>
        <w:t>机制和配套政策，鼓励利用存量资源改建服务设施。加快养老、托</w:t>
      </w:r>
    </w:p>
    <w:p>
      <w:pPr>
        <w:spacing w:line="356" w:lineRule="auto"/>
        <w:sectPr>
          <w:footerReference w:type="default" r:id="rId21"/>
          <w:pgSz w:w="11906" w:h="16839"/>
          <w:pgMar w:top="1431" w:right="1499" w:bottom="1495" w:left="1630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8" w:lineRule="auto"/>
        <w:rPr/>
      </w:pPr>
      <w:r/>
    </w:p>
    <w:p>
      <w:pPr>
        <w:pStyle w:val="BodyText"/>
        <w:spacing w:line="329" w:lineRule="auto"/>
        <w:rPr/>
      </w:pPr>
      <w:r/>
    </w:p>
    <w:p>
      <w:pPr>
        <w:ind w:firstLine="9"/>
        <w:spacing w:before="97" w:line="356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育等重点领域服务标准建设，推行优质服务承诺、认证与标识制度。</w:t>
      </w:r>
      <w:r>
        <w:rPr>
          <w:rFonts w:ascii="FangSong" w:hAnsi="FangSong" w:eastAsia="FangSong" w:cs="FangSong"/>
          <w:sz w:val="30"/>
          <w:szCs w:val="30"/>
          <w:spacing w:val="-2"/>
        </w:rPr>
        <w:t>提升从业人员专业化水平，完善技能评价机制和信用体系。健全服</w:t>
      </w:r>
      <w:r>
        <w:rPr>
          <w:rFonts w:ascii="FangSong" w:hAnsi="FangSong" w:eastAsia="FangSong" w:cs="FangSong"/>
          <w:sz w:val="30"/>
          <w:szCs w:val="30"/>
          <w:spacing w:val="-2"/>
        </w:rPr>
        <w:t>务业统计监测体系。</w:t>
      </w:r>
    </w:p>
    <w:p>
      <w:pPr>
        <w:ind w:left="2088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10" w:id="16"/>
      <w:bookmarkEnd w:id="16"/>
      <w:r>
        <w:rPr>
          <w:rFonts w:ascii="SimHei" w:hAnsi="SimHei" w:eastAsia="SimHei" w:cs="SimHei"/>
          <w:sz w:val="30"/>
          <w:szCs w:val="30"/>
          <w:spacing w:val="-1"/>
        </w:rPr>
        <w:t>第七章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构建现代化基础设施体系</w:t>
      </w:r>
    </w:p>
    <w:p>
      <w:pPr>
        <w:ind w:left="6" w:right="112" w:firstLine="606"/>
        <w:spacing w:before="204" w:line="35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坚持适度超前、不过度超前，加强基础设施统筹规划，优</w:t>
      </w:r>
      <w:r>
        <w:rPr>
          <w:rFonts w:ascii="FangSong" w:hAnsi="FangSong" w:eastAsia="FangSong" w:cs="FangSong"/>
          <w:sz w:val="30"/>
          <w:szCs w:val="30"/>
          <w:spacing w:val="-3"/>
        </w:rPr>
        <w:t>化布</w:t>
      </w:r>
      <w:r>
        <w:rPr>
          <w:rFonts w:ascii="FangSong" w:hAnsi="FangSong" w:eastAsia="FangSong" w:cs="FangSong"/>
          <w:sz w:val="30"/>
          <w:szCs w:val="30"/>
          <w:spacing w:val="-1"/>
        </w:rPr>
        <w:t>局结构，促进集成融合，提升安全韧性和运营可持续性。</w:t>
      </w:r>
    </w:p>
    <w:p>
      <w:pPr>
        <w:ind w:left="1800"/>
        <w:spacing w:before="6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22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完善现代化综合交通运输体系</w:t>
      </w:r>
    </w:p>
    <w:p>
      <w:pPr>
        <w:ind w:right="109" w:firstLine="603"/>
        <w:spacing w:before="163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推进补网强链提质，加强跨区域统筹布局、跨方式一体衔接，</w:t>
      </w:r>
      <w:r>
        <w:rPr>
          <w:rFonts w:ascii="FangSong" w:hAnsi="FangSong" w:eastAsia="FangSong" w:cs="FangSong"/>
          <w:sz w:val="30"/>
          <w:szCs w:val="30"/>
          <w:spacing w:val="9"/>
        </w:rPr>
        <w:t>全面提高交通基础设施综合效益。完善国家综合立体交通网主骨</w:t>
      </w:r>
      <w:r>
        <w:rPr>
          <w:rFonts w:ascii="FangSong" w:hAnsi="FangSong" w:eastAsia="FangSong" w:cs="FangSong"/>
          <w:sz w:val="30"/>
          <w:szCs w:val="30"/>
          <w:spacing w:val="-2"/>
        </w:rPr>
        <w:t>架，高质量建设沿海沿边沿江、出疆入藏、西部陆海新通道等战略</w:t>
      </w:r>
      <w:r>
        <w:rPr>
          <w:rFonts w:ascii="FangSong" w:hAnsi="FangSong" w:eastAsia="FangSong" w:cs="FangSong"/>
          <w:sz w:val="30"/>
          <w:szCs w:val="30"/>
          <w:spacing w:val="-2"/>
        </w:rPr>
        <w:t>骨干通道，基本建成“八纵八横”高速铁路主通道和国家高速公路</w:t>
      </w:r>
      <w:r>
        <w:rPr>
          <w:rFonts w:ascii="FangSong" w:hAnsi="FangSong" w:eastAsia="FangSong" w:cs="FangSong"/>
          <w:sz w:val="30"/>
          <w:szCs w:val="30"/>
          <w:spacing w:val="-4"/>
        </w:rPr>
        <w:t>网，推进内河高等级航道提质升级，基本建成世界级港</w:t>
      </w:r>
      <w:r>
        <w:rPr>
          <w:rFonts w:ascii="FangSong" w:hAnsi="FangSong" w:eastAsia="FangSong" w:cs="FangSong"/>
          <w:sz w:val="30"/>
          <w:szCs w:val="30"/>
          <w:spacing w:val="-7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口群和机场</w:t>
      </w:r>
      <w:r>
        <w:rPr>
          <w:rFonts w:ascii="FangSong" w:hAnsi="FangSong" w:eastAsia="FangSong" w:cs="FangSong"/>
          <w:sz w:val="30"/>
          <w:szCs w:val="30"/>
          <w:spacing w:val="-2"/>
        </w:rPr>
        <w:t>群。强化薄弱地区覆盖和通达保障，推动普速铁路、普通国省道升</w:t>
      </w:r>
      <w:r>
        <w:rPr>
          <w:rFonts w:ascii="FangSong" w:hAnsi="FangSong" w:eastAsia="FangSong" w:cs="FangSong"/>
          <w:sz w:val="30"/>
          <w:szCs w:val="30"/>
          <w:spacing w:val="-2"/>
        </w:rPr>
        <w:t>级改造，开展新一轮农村公路提升行动，加强西部地区铁路和支线</w:t>
      </w:r>
      <w:r>
        <w:rPr>
          <w:rFonts w:ascii="FangSong" w:hAnsi="FangSong" w:eastAsia="FangSong" w:cs="FangSong"/>
          <w:sz w:val="30"/>
          <w:szCs w:val="30"/>
          <w:spacing w:val="-2"/>
        </w:rPr>
        <w:t>机场建设，完善边境地区路网布局。建设国际性、全国性综合交通</w:t>
      </w:r>
      <w:r>
        <w:rPr>
          <w:rFonts w:ascii="FangSong" w:hAnsi="FangSong" w:eastAsia="FangSong" w:cs="FangSong"/>
          <w:sz w:val="30"/>
          <w:szCs w:val="30"/>
          <w:spacing w:val="-2"/>
        </w:rPr>
        <w:t>枢纽城市，加强集疏运网络建设和场站衔接，完善国家邮政快递枢</w:t>
      </w:r>
      <w:r>
        <w:rPr>
          <w:rFonts w:ascii="FangSong" w:hAnsi="FangSong" w:eastAsia="FangSong" w:cs="FangSong"/>
          <w:sz w:val="30"/>
          <w:szCs w:val="30"/>
          <w:spacing w:val="-2"/>
        </w:rPr>
        <w:t>纽。健全多元化、韧性强的国际运输通道体系，推动跨境交通基础</w:t>
      </w:r>
      <w:r>
        <w:rPr>
          <w:rFonts w:ascii="FangSong" w:hAnsi="FangSong" w:eastAsia="FangSong" w:cs="FangSong"/>
          <w:sz w:val="30"/>
          <w:szCs w:val="30"/>
          <w:spacing w:val="-2"/>
        </w:rPr>
        <w:t>设施互联互通，促进国际航空货运健康有序发展。统筹功能提升和</w:t>
      </w:r>
      <w:r>
        <w:rPr>
          <w:rFonts w:ascii="FangSong" w:hAnsi="FangSong" w:eastAsia="FangSong" w:cs="FangSong"/>
          <w:sz w:val="30"/>
          <w:szCs w:val="30"/>
          <w:spacing w:val="-2"/>
        </w:rPr>
        <w:t>绿色安全智能发展，推进交通基础设施更新改造和养护管理，加强</w:t>
      </w:r>
      <w:r>
        <w:rPr>
          <w:rFonts w:ascii="FangSong" w:hAnsi="FangSong" w:eastAsia="FangSong" w:cs="FangSong"/>
          <w:sz w:val="30"/>
          <w:szCs w:val="30"/>
          <w:spacing w:val="-2"/>
        </w:rPr>
        <w:t>安全风险评估和监测预警，实施公路安全韧性提升工程。深化综合</w:t>
      </w:r>
      <w:r>
        <w:rPr>
          <w:rFonts w:ascii="FangSong" w:hAnsi="FangSong" w:eastAsia="FangSong" w:cs="FangSong"/>
          <w:sz w:val="30"/>
          <w:szCs w:val="30"/>
          <w:spacing w:val="-1"/>
        </w:rPr>
        <w:t>交通运输体系改革，推进铁路体制改革和收费公路政策优化。</w:t>
      </w:r>
    </w:p>
    <w:p>
      <w:pPr>
        <w:spacing w:line="362" w:lineRule="auto"/>
        <w:sectPr>
          <w:footerReference w:type="default" r:id="rId22"/>
          <w:pgSz w:w="11906" w:h="16839"/>
          <w:pgMar w:top="1431" w:right="1504" w:bottom="1495" w:left="1630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spacing w:before="35"/>
        <w:rPr/>
      </w:pPr>
      <w:r/>
    </w:p>
    <w:p>
      <w:pPr>
        <w:spacing w:before="34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3"/>
      </w:tblGrid>
      <w:tr>
        <w:trPr>
          <w:trHeight w:val="500" w:hRule="atLeast"/>
        </w:trPr>
        <w:tc>
          <w:tcPr>
            <w:shd w:val="clear" w:fill="C6D9F1"/>
            <w:tcW w:w="8693" w:type="dxa"/>
            <w:vAlign w:val="top"/>
          </w:tcPr>
          <w:p>
            <w:pPr>
              <w:ind w:left="2590"/>
              <w:spacing w:before="127" w:line="21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</w:rPr>
              <w:t>专栏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0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</w:rPr>
              <w:t>国家综合立体交通网建设</w:t>
            </w:r>
          </w:p>
        </w:tc>
      </w:tr>
      <w:tr>
        <w:trPr>
          <w:trHeight w:val="431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77" w:line="200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01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“八纵八横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”高速铁路主通道</w:t>
            </w:r>
          </w:p>
        </w:tc>
      </w:tr>
      <w:tr>
        <w:trPr>
          <w:trHeight w:val="405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4"/>
              <w:spacing w:before="82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贯通高标准沿江通道，建成京昆、兰（</w:t>
            </w:r>
            <w:r>
              <w:rPr>
                <w:rFonts w:ascii="FangSong" w:hAnsi="FangSong" w:eastAsia="FangSong" w:cs="FangSong"/>
                <w:sz w:val="24"/>
                <w:szCs w:val="24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西）广、厦渝通道及京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沪辅助通道，</w:t>
            </w:r>
          </w:p>
        </w:tc>
      </w:tr>
      <w:tr>
        <w:trPr>
          <w:trHeight w:val="399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right="29"/>
              <w:spacing w:before="78" w:line="235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建成呼南通道宜昌至常德高铁，建设沿海通道温州至福州高铁、京港（</w:t>
            </w:r>
            <w:r>
              <w:rPr>
                <w:rFonts w:ascii="FangSong" w:hAnsi="FangSong" w:eastAsia="FangSong" w:cs="FangSong"/>
                <w:sz w:val="24"/>
                <w:szCs w:val="24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台）</w:t>
            </w:r>
          </w:p>
        </w:tc>
      </w:tr>
      <w:tr>
        <w:trPr>
          <w:trHeight w:val="403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3"/>
              <w:spacing w:before="77" w:line="23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通道阜阳至黄冈高铁、包（银）海通道包头经鄂尔多斯至榆林高铁和湛江至</w:t>
            </w:r>
          </w:p>
        </w:tc>
      </w:tr>
      <w:tr>
        <w:trPr>
          <w:trHeight w:val="395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9"/>
              <w:spacing w:before="75" w:line="23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海</w:t>
            </w:r>
            <w:r>
              <w:rPr>
                <w:rFonts w:ascii="FangSong" w:hAnsi="FangSong" w:eastAsia="FangSong" w:cs="FangSong"/>
                <w:sz w:val="24"/>
                <w:szCs w:val="24"/>
                <w:spacing w:val="-59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口跨海轮渡及相关线路、青银通道太原至绥德高铁、沪昆通道上海至杭州</w:t>
            </w:r>
          </w:p>
        </w:tc>
      </w:tr>
      <w:tr>
        <w:trPr>
          <w:trHeight w:val="370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8"/>
              <w:spacing w:before="81" w:line="21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高铁。推进沪甬跨海通道工程，建设永州经清远至广州等高铁区域连接线。</w:t>
            </w:r>
          </w:p>
        </w:tc>
      </w:tr>
      <w:tr>
        <w:trPr>
          <w:trHeight w:val="434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79" w:line="20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02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普速铁路网</w:t>
            </w:r>
          </w:p>
        </w:tc>
      </w:tr>
      <w:tr>
        <w:trPr>
          <w:trHeight w:val="405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8"/>
              <w:spacing w:before="81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高标准推进川藏铁路雅安至林芝段建设，建设新藏铁路东、西段工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程和青藏</w:t>
            </w:r>
          </w:p>
        </w:tc>
      </w:tr>
      <w:tr>
        <w:trPr>
          <w:trHeight w:val="396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spacing w:before="76" w:line="236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铁路格尔木至拉萨段电气化改造、波密至然乌铁路项目。建设黑河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至乌伊岭、</w:t>
            </w:r>
          </w:p>
        </w:tc>
      </w:tr>
      <w:tr>
        <w:trPr>
          <w:trHeight w:val="400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31"/>
              <w:spacing w:before="81" w:line="23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文山至靖西等沿边铁路。实施铁路货运网络工程，建设临河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至哈密铁路扩能</w:t>
            </w:r>
          </w:p>
        </w:tc>
      </w:tr>
      <w:tr>
        <w:trPr>
          <w:trHeight w:val="402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40"/>
              <w:spacing w:before="79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改造等疆煤外运重点项</w:t>
            </w:r>
            <w:r>
              <w:rPr>
                <w:rFonts w:ascii="FangSong" w:hAnsi="FangSong" w:eastAsia="FangSong" w:cs="FangSong"/>
                <w:sz w:val="24"/>
                <w:szCs w:val="24"/>
                <w:spacing w:val="-57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目，完善铁路集装箱运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输网络和多式联运体系。推进</w:t>
            </w:r>
          </w:p>
        </w:tc>
      </w:tr>
      <w:tr>
        <w:trPr>
          <w:trHeight w:val="368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32"/>
              <w:spacing w:before="78" w:line="21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温州经武夷山至吉安、大理经丽江至攀枝花铁路前期工作。</w:t>
            </w:r>
          </w:p>
        </w:tc>
      </w:tr>
      <w:tr>
        <w:trPr>
          <w:trHeight w:val="427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78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7"/>
              </w:rPr>
              <w:t>03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9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7"/>
              </w:rPr>
              <w:t>国家公路网</w:t>
            </w:r>
          </w:p>
        </w:tc>
      </w:tr>
      <w:tr>
        <w:trPr>
          <w:trHeight w:val="408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1"/>
              <w:spacing w:before="87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建设京哈、京港澳、沈海、长深、兰海等国家高速公路主线、并行线和联络</w:t>
            </w:r>
          </w:p>
        </w:tc>
      </w:tr>
      <w:tr>
        <w:trPr>
          <w:trHeight w:val="401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33"/>
              <w:spacing w:before="80" w:line="23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线，以及奎屯经独山子至库车等高速公路，推进京昆、京台、沪蓉、连霍、</w:t>
            </w:r>
          </w:p>
        </w:tc>
      </w:tr>
      <w:tr>
        <w:trPr>
          <w:trHeight w:val="398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2"/>
              <w:spacing w:before="79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厦蓉、包茂、银昆、杭瑞等既有国家高速公路重点路段安全韧性提升。全面</w:t>
            </w:r>
          </w:p>
        </w:tc>
      </w:tr>
      <w:tr>
        <w:trPr>
          <w:trHeight w:val="400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4"/>
              <w:spacing w:before="46" w:line="344" w:lineRule="exac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  <w:position w:val="2"/>
              </w:rPr>
              <w:t>贯通</w:t>
            </w:r>
            <w:r>
              <w:rPr>
                <w:rFonts w:ascii="FangSong" w:hAnsi="FangSong" w:eastAsia="FangSong" w:cs="FangSong"/>
                <w:sz w:val="24"/>
                <w:szCs w:val="24"/>
                <w:spacing w:val="-52"/>
                <w:position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  <w:position w:val="2"/>
              </w:rPr>
              <w:t>G219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4"/>
                <w:position w:val="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  <w:position w:val="2"/>
              </w:rPr>
              <w:t>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  <w:position w:val="2"/>
              </w:rPr>
              <w:t>G331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8"/>
                <w:position w:val="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  <w:position w:val="2"/>
              </w:rPr>
              <w:t>沿边陆路战略骨干通道，建设沿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  <w:position w:val="2"/>
              </w:rPr>
              <w:t>边公路并行线、边境</w:t>
            </w:r>
            <w:r>
              <w:rPr>
                <w:rFonts w:ascii="FangSong" w:hAnsi="FangSong" w:eastAsia="FangSong" w:cs="FangSong"/>
                <w:sz w:val="24"/>
                <w:szCs w:val="24"/>
                <w:spacing w:val="-62"/>
                <w:position w:val="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  <w:position w:val="2"/>
              </w:rPr>
              <w:t>口岸</w:t>
            </w:r>
          </w:p>
        </w:tc>
      </w:tr>
      <w:tr>
        <w:trPr>
          <w:trHeight w:val="403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18"/>
              <w:spacing w:before="47" w:line="345" w:lineRule="exac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  <w:position w:val="2"/>
              </w:rPr>
              <w:t>连接线等，推进</w:t>
            </w:r>
            <w:r>
              <w:rPr>
                <w:rFonts w:ascii="FangSong" w:hAnsi="FangSong" w:eastAsia="FangSong" w:cs="FangSong"/>
                <w:sz w:val="24"/>
                <w:szCs w:val="24"/>
                <w:spacing w:val="-52"/>
                <w:position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  <w:position w:val="2"/>
              </w:rPr>
              <w:t>G228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7"/>
                <w:w w:val="101"/>
                <w:position w:val="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  <w:position w:val="2"/>
              </w:rPr>
              <w:t>沿海骨干通道建设，提质改造</w:t>
            </w:r>
            <w:r>
              <w:rPr>
                <w:rFonts w:ascii="FangSong" w:hAnsi="FangSong" w:eastAsia="FangSong" w:cs="FangSong"/>
                <w:sz w:val="24"/>
                <w:szCs w:val="24"/>
                <w:spacing w:val="-52"/>
                <w:position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  <w:position w:val="2"/>
              </w:rPr>
              <w:t>G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3"/>
                <w:position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  <w:position w:val="2"/>
              </w:rPr>
              <w:t>109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4"/>
                <w:position w:val="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  <w:position w:val="2"/>
              </w:rPr>
              <w:t>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  <w:position w:val="2"/>
              </w:rPr>
              <w:t>G317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4"/>
                <w:position w:val="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  <w:position w:val="2"/>
              </w:rPr>
              <w:t>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  <w:position w:val="2"/>
              </w:rPr>
              <w:t>G318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3"/>
                <w:position w:val="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  <w:position w:val="2"/>
              </w:rPr>
              <w:t>等</w:t>
            </w:r>
          </w:p>
        </w:tc>
      </w:tr>
      <w:tr>
        <w:trPr>
          <w:trHeight w:val="367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51"/>
              <w:spacing w:before="78" w:line="21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出疆入藏骨干通道。</w:t>
            </w:r>
          </w:p>
        </w:tc>
      </w:tr>
      <w:tr>
        <w:trPr>
          <w:trHeight w:val="430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80" w:line="19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04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6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6"/>
              </w:rPr>
              <w:t>沿海港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6"/>
              </w:rPr>
              <w:t>口</w:t>
            </w:r>
          </w:p>
        </w:tc>
      </w:tr>
      <w:tr>
        <w:trPr>
          <w:trHeight w:val="407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1"/>
              <w:spacing w:before="85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优化环渤海、长三角、粤港澳大湾区世界级港</w:t>
            </w:r>
            <w:r>
              <w:rPr>
                <w:rFonts w:ascii="FangSong" w:hAnsi="FangSong" w:eastAsia="FangSong" w:cs="FangSong"/>
                <w:sz w:val="24"/>
                <w:szCs w:val="24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口群功能布局，有序推进港</w:t>
            </w:r>
            <w:r>
              <w:rPr>
                <w:rFonts w:ascii="FangSong" w:hAnsi="FangSong" w:eastAsia="FangSong" w:cs="FangSong"/>
                <w:sz w:val="24"/>
                <w:szCs w:val="24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口</w:t>
            </w:r>
          </w:p>
        </w:tc>
      </w:tr>
      <w:tr>
        <w:trPr>
          <w:trHeight w:val="400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0"/>
              <w:spacing w:before="80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群整合和一体化发展，建设洋山港区小洋山北侧、宁波舟山港六横港区、广</w:t>
            </w:r>
          </w:p>
        </w:tc>
      </w:tr>
      <w:tr>
        <w:trPr>
          <w:trHeight w:val="400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8"/>
              <w:spacing w:before="81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州港南沙港区、厦门港翔安港区、青岛港董家</w:t>
            </w:r>
            <w:r>
              <w:rPr>
                <w:rFonts w:ascii="FangSong" w:hAnsi="FangSong" w:eastAsia="FangSong" w:cs="FangSong"/>
                <w:sz w:val="24"/>
                <w:szCs w:val="24"/>
                <w:spacing w:val="-6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口港区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等集装箱码头工程。升</w:t>
            </w:r>
          </w:p>
        </w:tc>
      </w:tr>
      <w:tr>
        <w:trPr>
          <w:trHeight w:val="367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5"/>
              <w:spacing w:before="78" w:line="21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级改造北部湾国际门户港、洋浦区域国际集装箱枢纽港。</w:t>
            </w:r>
          </w:p>
        </w:tc>
      </w:tr>
      <w:tr>
        <w:trPr>
          <w:trHeight w:val="436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82" w:line="200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7"/>
              </w:rPr>
              <w:t>05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3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7"/>
              </w:rPr>
              <w:t>内河高等级航道</w:t>
            </w:r>
          </w:p>
        </w:tc>
      </w:tr>
      <w:tr>
        <w:trPr>
          <w:trHeight w:val="401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1"/>
              <w:spacing w:before="81" w:line="23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建设三峡水运新通道，提升长江干线航道畅通水平。建设西江干线航道，优</w:t>
            </w:r>
          </w:p>
        </w:tc>
      </w:tr>
      <w:tr>
        <w:trPr>
          <w:trHeight w:val="398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7"/>
              <w:spacing w:before="79" w:line="23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化完善长三角、珠三角高等级航道网。实施京杭运河和淮河干线航道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提质改</w:t>
            </w:r>
          </w:p>
        </w:tc>
      </w:tr>
      <w:tr>
        <w:trPr>
          <w:trHeight w:val="369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1"/>
              <w:spacing w:before="82" w:line="21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造工程，建设汉江等长江重要支流高等级航道。</w:t>
            </w:r>
          </w:p>
        </w:tc>
      </w:tr>
      <w:tr>
        <w:trPr>
          <w:trHeight w:val="434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84" w:line="19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06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现代化机场体系</w:t>
            </w:r>
          </w:p>
        </w:tc>
      </w:tr>
      <w:tr>
        <w:trPr>
          <w:trHeight w:val="402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0"/>
              <w:spacing w:before="85" w:line="23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提升京津冀、长三角、粤港澳大湾区、成渝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世界级机场群能力，建成大连、</w:t>
            </w:r>
          </w:p>
        </w:tc>
      </w:tr>
      <w:tr>
        <w:trPr>
          <w:trHeight w:val="381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2"/>
              <w:spacing w:before="82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厦门新机场，建设广州、南通新机场，推进重庆、三亚新机场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前期工作，实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3"/>
          <w:pgSz w:w="11906" w:h="16839"/>
          <w:pgMar w:top="1431" w:right="1604" w:bottom="1495" w:left="1603" w:header="0" w:footer="1180" w:gutter="0"/>
        </w:sectPr>
        <w:rPr/>
      </w:pPr>
    </w:p>
    <w:p>
      <w:pPr>
        <w:spacing w:before="35"/>
        <w:rPr/>
      </w:pPr>
      <w:r/>
    </w:p>
    <w:p>
      <w:pPr>
        <w:spacing w:before="34"/>
        <w:rPr/>
      </w:pPr>
      <w:r/>
    </w:p>
    <w:tbl>
      <w:tblPr>
        <w:tblStyle w:val="TableNormal"/>
        <w:tblW w:w="8693" w:type="dxa"/>
        <w:tblInd w:w="2" w:type="dxa"/>
        <w:shd w:val="clear" w:fill="CCECFF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8693"/>
      </w:tblGrid>
      <w:tr>
        <w:trPr>
          <w:trHeight w:val="810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722" w:right="20" w:firstLine="2"/>
              <w:spacing w:before="118" w:line="26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施沈阳、长春、南京、杭州、温州、郑州、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成都天府等枢纽机场改扩建工程。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推进延吉、伊宁机场迁建等支线机场项</w:t>
            </w:r>
            <w:r>
              <w:rPr>
                <w:rFonts w:ascii="FangSong" w:hAnsi="FangSong" w:eastAsia="FangSong" w:cs="FangSong"/>
                <w:sz w:val="24"/>
                <w:szCs w:val="24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目。</w:t>
            </w:r>
          </w:p>
        </w:tc>
      </w:tr>
    </w:tbl>
    <w:p>
      <w:pPr>
        <w:pStyle w:val="BodyText"/>
        <w:spacing w:line="390" w:lineRule="auto"/>
        <w:rPr/>
      </w:pPr>
      <w:r/>
    </w:p>
    <w:p>
      <w:pPr>
        <w:ind w:left="1977"/>
        <w:spacing w:before="128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第二节   加力建设新型能源基础设施</w:t>
      </w:r>
    </w:p>
    <w:p>
      <w:pPr>
        <w:ind w:left="26" w:firstLine="610"/>
        <w:spacing w:before="167" w:line="35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深入实施能源安全新战略，加快构建清洁低碳安全高效的新型</w:t>
      </w:r>
      <w:r>
        <w:rPr>
          <w:rFonts w:ascii="FangSong" w:hAnsi="FangSong" w:eastAsia="FangSong" w:cs="FangSong"/>
          <w:sz w:val="30"/>
          <w:szCs w:val="30"/>
          <w:spacing w:val="-2"/>
        </w:rPr>
        <w:t>能源体系，建设能源强国。推进非化石能源安全可靠有序替代化石</w:t>
      </w:r>
      <w:r>
        <w:rPr>
          <w:rFonts w:ascii="FangSong" w:hAnsi="FangSong" w:eastAsia="FangSong" w:cs="FangSong"/>
          <w:sz w:val="30"/>
          <w:szCs w:val="30"/>
          <w:spacing w:val="1"/>
        </w:rPr>
        <w:t>能源，坚持风光水核等多能并举，实施非化</w:t>
      </w:r>
      <w:r>
        <w:rPr>
          <w:rFonts w:ascii="FangSong" w:hAnsi="FangSong" w:eastAsia="FangSong" w:cs="FangSong"/>
          <w:sz w:val="30"/>
          <w:szCs w:val="30"/>
        </w:rPr>
        <w:t>石能源十年倍增行动。</w:t>
      </w:r>
      <w:r>
        <w:rPr>
          <w:rFonts w:ascii="FangSong" w:hAnsi="FangSong" w:eastAsia="FangSong" w:cs="FangSong"/>
          <w:sz w:val="30"/>
          <w:szCs w:val="30"/>
          <w:spacing w:val="-9"/>
        </w:rPr>
        <w:t>统筹就地消纳和外送，建设“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9"/>
        </w:rPr>
        <w:t>三北”风电光伏、西南水风光一体化、</w:t>
      </w:r>
      <w:r>
        <w:rPr>
          <w:rFonts w:ascii="FangSong" w:hAnsi="FangSong" w:eastAsia="FangSong" w:cs="FangSong"/>
          <w:sz w:val="30"/>
          <w:szCs w:val="30"/>
          <w:spacing w:val="-2"/>
        </w:rPr>
        <w:t>沿海核电、海上风电等清洁能源基地，加强分布式能源就近开发利</w:t>
      </w:r>
      <w:r>
        <w:rPr>
          <w:rFonts w:ascii="FangSong" w:hAnsi="FangSong" w:eastAsia="FangSong" w:cs="FangSong"/>
          <w:sz w:val="30"/>
          <w:szCs w:val="30"/>
          <w:spacing w:val="-2"/>
        </w:rPr>
        <w:t>用，布局发展绿色氢氨醇，积极推进光热发电和地热能利用。加强</w:t>
      </w:r>
      <w:r>
        <w:rPr>
          <w:rFonts w:ascii="FangSong" w:hAnsi="FangSong" w:eastAsia="FangSong" w:cs="FangSong"/>
          <w:sz w:val="30"/>
          <w:szCs w:val="30"/>
          <w:spacing w:val="-2"/>
        </w:rPr>
        <w:t>化石能源清洁高效利用，推进煤电改造升级和散煤替代。着力构建</w:t>
      </w:r>
      <w:r>
        <w:rPr>
          <w:rFonts w:ascii="FangSong" w:hAnsi="FangSong" w:eastAsia="FangSong" w:cs="FangSong"/>
          <w:sz w:val="30"/>
          <w:szCs w:val="30"/>
          <w:spacing w:val="-2"/>
        </w:rPr>
        <w:t>新型电力系统，全面提升电力系统互补互济和安全韧性水平，优化</w:t>
      </w:r>
      <w:r>
        <w:rPr>
          <w:rFonts w:ascii="FangSong" w:hAnsi="FangSong" w:eastAsia="FangSong" w:cs="FangSong"/>
          <w:sz w:val="30"/>
          <w:szCs w:val="30"/>
          <w:spacing w:val="-2"/>
        </w:rPr>
        <w:t>全国电力流向和跨区域通道布局，加快智能电网建设，完善城乡配</w:t>
      </w:r>
      <w:r>
        <w:rPr>
          <w:rFonts w:ascii="FangSong" w:hAnsi="FangSong" w:eastAsia="FangSong" w:cs="FangSong"/>
          <w:sz w:val="30"/>
          <w:szCs w:val="30"/>
          <w:spacing w:val="-2"/>
        </w:rPr>
        <w:t>电网，科学布局抽水蓄能，大力发展新型储能。提高终端用能电气</w:t>
      </w:r>
      <w:r>
        <w:rPr>
          <w:rFonts w:ascii="FangSong" w:hAnsi="FangSong" w:eastAsia="FangSong" w:cs="FangSong"/>
          <w:sz w:val="30"/>
          <w:szCs w:val="30"/>
          <w:spacing w:val="-2"/>
        </w:rPr>
        <w:t>化水平，推动能源消费绿色化低碳化。基本建成全国统一电力市场</w:t>
      </w:r>
      <w:r>
        <w:rPr>
          <w:rFonts w:ascii="FangSong" w:hAnsi="FangSong" w:eastAsia="FangSong" w:cs="FangSong"/>
          <w:sz w:val="30"/>
          <w:szCs w:val="30"/>
          <w:spacing w:val="-1"/>
        </w:rPr>
        <w:t>体系，完善油气“全国一张网”运行调度机制。</w:t>
      </w:r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3"/>
      </w:tblGrid>
      <w:tr>
        <w:trPr>
          <w:trHeight w:val="499" w:hRule="atLeast"/>
        </w:trPr>
        <w:tc>
          <w:tcPr>
            <w:shd w:val="clear" w:fill="C6D9F1"/>
            <w:tcW w:w="8693" w:type="dxa"/>
            <w:vAlign w:val="top"/>
          </w:tcPr>
          <w:p>
            <w:pPr>
              <w:ind w:left="2950"/>
              <w:spacing w:before="163" w:line="190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专栏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5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新型能源体系建设</w:t>
            </w:r>
          </w:p>
        </w:tc>
      </w:tr>
      <w:tr>
        <w:trPr>
          <w:trHeight w:val="2002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79" w:line="229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01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重大水电及水风光一体化基地</w:t>
            </w:r>
          </w:p>
          <w:p>
            <w:pPr>
              <w:ind w:left="721" w:right="108" w:firstLine="6"/>
              <w:spacing w:before="42" w:line="28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安全有序推进雅鲁藏布江下游水电工程建设，推进雅砻江、金沙江上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游、澜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沧江上游、藏东南（玉察）等流域水风光一体化基地建设。建设茨哈峡等水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电站。研究论证怒江流域水电规划。在厂址资源好、负荷调节需求大的地区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建设一批抽水蓄能电站，新增投产装机容量</w:t>
            </w:r>
            <w:r>
              <w:rPr>
                <w:rFonts w:ascii="FangSong" w:hAnsi="FangSong" w:eastAsia="FangSong" w:cs="FangSong"/>
                <w:sz w:val="24"/>
                <w:szCs w:val="24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6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亿千瓦左右。</w:t>
            </w:r>
          </w:p>
        </w:tc>
      </w:tr>
      <w:tr>
        <w:trPr>
          <w:trHeight w:val="1606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82" w:line="22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02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“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沙戈荒”等新能源基地</w:t>
            </w:r>
          </w:p>
          <w:p>
            <w:pPr>
              <w:ind w:left="721" w:right="108" w:firstLine="27"/>
              <w:spacing w:before="42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以库布齐、乌兰布和、腾格里、巴丹吉林沙漠为重点，以其他沙漠、戈壁和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荒漠地区为补充，建设以外送为主的大型风电光伏基地。持续推进新疆、黄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河上游、河西走廊、黄河“几字弯”、冀北、松辽等新能源基地建设。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4"/>
          <w:pgSz w:w="11906" w:h="16839"/>
          <w:pgMar w:top="1431" w:right="1499" w:bottom="1495" w:left="1603" w:header="0" w:footer="1180" w:gutter="0"/>
        </w:sectPr>
        <w:rPr/>
      </w:pPr>
    </w:p>
    <w:p>
      <w:pPr>
        <w:spacing w:before="35"/>
        <w:rPr/>
      </w:pPr>
      <w:r/>
    </w:p>
    <w:p>
      <w:pPr>
        <w:spacing w:before="34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3"/>
      </w:tblGrid>
      <w:tr>
        <w:trPr>
          <w:trHeight w:val="1209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84" w:line="229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bookmarkStart w:name="bookmark88" w:id="17"/>
            <w:bookmarkEnd w:id="17"/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03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7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5"/>
              </w:rPr>
              <w:t>海上风电基地</w:t>
            </w:r>
          </w:p>
          <w:p>
            <w:pPr>
              <w:ind w:left="749" w:right="108" w:hanging="28"/>
              <w:spacing w:before="43" w:line="26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在渤海、黄海、东海、南海海域建设海上风电基地，规范有序推进深远海风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电开发，海上风电累计并网装机规模达到</w:t>
            </w:r>
            <w:r>
              <w:rPr>
                <w:rFonts w:ascii="FangSong" w:hAnsi="FangSong" w:eastAsia="FangSong" w:cs="FangSong"/>
                <w:sz w:val="24"/>
                <w:szCs w:val="24"/>
                <w:spacing w:val="-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6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亿千瓦以上。</w:t>
            </w:r>
          </w:p>
        </w:tc>
      </w:tr>
      <w:tr>
        <w:trPr>
          <w:trHeight w:val="1603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80" w:line="22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04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6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6"/>
              </w:rPr>
              <w:t>沿海核电</w:t>
            </w:r>
          </w:p>
          <w:p>
            <w:pPr>
              <w:ind w:left="725" w:right="108" w:firstLine="2"/>
              <w:spacing w:before="9" w:line="28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积极安全有序推进沿海核电建设，核电运行装机容量达到</w:t>
            </w:r>
            <w:r>
              <w:rPr>
                <w:rFonts w:ascii="FangSong" w:hAnsi="FangSong" w:eastAsia="FangSong" w:cs="FangSong"/>
                <w:sz w:val="24"/>
                <w:szCs w:val="24"/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1.1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8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亿千瓦左右。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因地制宜推进核能综合利用。建成小型压水堆示范工程，稳妥推进四代堆技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术研发与应用示范。</w:t>
            </w:r>
          </w:p>
        </w:tc>
      </w:tr>
      <w:tr>
        <w:trPr>
          <w:trHeight w:val="1204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81" w:line="229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05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9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6"/>
              </w:rPr>
              <w:t>电力输送通道</w:t>
            </w:r>
          </w:p>
          <w:p>
            <w:pPr>
              <w:ind w:left="726" w:right="108" w:hanging="5"/>
              <w:spacing w:before="43" w:line="26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建设内蒙古、吉林、黑龙江、甘肃、青海、宁夏、新疆、西藏等省区清洁能</w:t>
            </w:r>
            <w:r>
              <w:rPr>
                <w:rFonts w:ascii="FangSong" w:hAnsi="FangSong" w:eastAsia="FangSong" w:cs="FangSong"/>
                <w:sz w:val="24"/>
                <w:szCs w:val="24"/>
                <w:spacing w:val="1"/>
              </w:rPr>
              <w:t>源基地电力外送通道，西电东送能力达到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"/>
              </w:rPr>
              <w:t>4.2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8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1"/>
              </w:rPr>
              <w:t>亿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千瓦以上。</w:t>
            </w:r>
          </w:p>
        </w:tc>
      </w:tr>
      <w:tr>
        <w:trPr>
          <w:trHeight w:val="1204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83" w:line="229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06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9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6"/>
              </w:rPr>
              <w:t>电力互济工程</w:t>
            </w:r>
          </w:p>
          <w:p>
            <w:pPr>
              <w:ind w:left="726" w:right="108" w:hanging="3"/>
              <w:spacing w:before="41" w:line="26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加强省间电力互济和跨电网经营区互济，建设闽赣、皖鄂、鲁苏、渝黔、湘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黔、湘粤等电力互济工程，促进电力资源优化配置。</w:t>
            </w:r>
          </w:p>
        </w:tc>
      </w:tr>
      <w:tr>
        <w:trPr>
          <w:trHeight w:val="1209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82" w:line="230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07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6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5"/>
              </w:rPr>
              <w:t>天然气管网</w:t>
            </w:r>
          </w:p>
          <w:p>
            <w:pPr>
              <w:ind w:left="730" w:right="108" w:hanging="9"/>
              <w:spacing w:before="40" w:line="26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建设中俄远东天然气管道、川气东送二线天然气管道，推进中俄中线天然气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管道前期工作。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5"/>
          <w:pgSz w:w="11906" w:h="16839"/>
          <w:pgMar w:top="1431" w:right="1604" w:bottom="1495" w:left="1603" w:header="0" w:footer="1180" w:gutter="0"/>
        </w:sectPr>
        <w:rPr/>
      </w:pPr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spacing w:line="12624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4476622</wp:posOffset>
                </wp:positionH>
                <wp:positionV relativeFrom="paragraph">
                  <wp:posOffset>3602866</wp:posOffset>
                </wp:positionV>
                <wp:extent cx="2520314" cy="400684"/>
                <wp:effectExtent l="0" t="0" r="0" b="0"/>
                <wp:wrapNone/>
                <wp:docPr id="2" name="TextBox 2"/>
                <wp:cNvGraphicFramePr/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16200000">
                          <a:off x="4476622" y="3602866"/>
                          <a:ext cx="2520314" cy="40068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19" w:line="229" w:lineRule="auto"/>
                              <w:jc w:val="right"/>
                              <w:rPr>
                                <w:rFonts w:ascii="Microsoft YaHei" w:hAnsi="Microsoft YaHei" w:eastAsia="Microsoft YaHei" w:cs="Microsoft YaHe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icrosoft YaHei" w:hAnsi="Microsoft YaHei" w:eastAsia="Microsoft YaHei" w:cs="Microsoft YaHei"/>
                                <w:sz w:val="30"/>
                                <w:szCs w:val="30"/>
                                <w:spacing w:val="-9"/>
                              </w:rPr>
                              <w:t>图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30"/>
                                <w:szCs w:val="3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spacing w:val="-9"/>
                              </w:rPr>
                              <w:t>1 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30"/>
                                <w:szCs w:val="30"/>
                                <w:spacing w:val="-9"/>
                              </w:rPr>
                              <w:t>清洁能源基地布局示意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30"/>
                                <w:szCs w:val="3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30"/>
                                <w:szCs w:val="30"/>
                                <w:spacing w:val="-9"/>
                              </w:rPr>
                              <w:t>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" style="position:absolute;margin-left:352.49pt;margin-top:283.69pt;mso-position-vertical-relative:text;mso-position-horizontal-relative:text;width:198.45pt;height:31.55pt;z-index:251658240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spacing w:before="119" w:line="229" w:lineRule="auto"/>
                        <w:jc w:val="right"/>
                        <w:rPr>
                          <w:rFonts w:ascii="Microsoft YaHei" w:hAnsi="Microsoft YaHei" w:eastAsia="Microsoft YaHei" w:cs="Microsoft YaHei"/>
                          <w:sz w:val="30"/>
                          <w:szCs w:val="30"/>
                        </w:rPr>
                      </w:pPr>
                      <w:r>
                        <w:rPr>
                          <w:rFonts w:ascii="Microsoft YaHei" w:hAnsi="Microsoft YaHei" w:eastAsia="Microsoft YaHei" w:cs="Microsoft YaHei"/>
                          <w:sz w:val="30"/>
                          <w:szCs w:val="30"/>
                          <w:spacing w:val="-9"/>
                        </w:rPr>
                        <w:t>图</w:t>
                      </w:r>
                      <w:r>
                        <w:rPr>
                          <w:rFonts w:ascii="Microsoft YaHei" w:hAnsi="Microsoft YaHei" w:eastAsia="Microsoft YaHei" w:cs="Microsoft YaHei"/>
                          <w:sz w:val="30"/>
                          <w:szCs w:val="30"/>
                          <w:spacing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eastAsia="Times New Roman" w:cs="Times New Roman"/>
                          <w:sz w:val="30"/>
                          <w:szCs w:val="30"/>
                          <w:spacing w:val="-9"/>
                        </w:rPr>
                        <w:t>1  </w:t>
                      </w:r>
                      <w:r>
                        <w:rPr>
                          <w:rFonts w:ascii="Microsoft YaHei" w:hAnsi="Microsoft YaHei" w:eastAsia="Microsoft YaHei" w:cs="Microsoft YaHei"/>
                          <w:sz w:val="30"/>
                          <w:szCs w:val="30"/>
                          <w:spacing w:val="-9"/>
                        </w:rPr>
                        <w:t>清洁能源基地布局示意</w:t>
                      </w:r>
                      <w:r>
                        <w:rPr>
                          <w:rFonts w:ascii="Microsoft YaHei" w:hAnsi="Microsoft YaHei" w:eastAsia="Microsoft YaHei" w:cs="Microsoft YaHei"/>
                          <w:sz w:val="30"/>
                          <w:szCs w:val="30"/>
                          <w:spacing w:val="-43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sz w:val="30"/>
                          <w:szCs w:val="30"/>
                          <w:spacing w:val="-9"/>
                        </w:rPr>
                        <w:t>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252"/>
        </w:rPr>
        <w:drawing>
          <wp:inline distT="0" distB="0" distL="0" distR="0">
            <wp:extent cx="5399532" cy="801624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9532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624" w:lineRule="exact"/>
        <w:sectPr>
          <w:footerReference w:type="default" r:id="rId26"/>
          <w:pgSz w:w="11906" w:h="16839"/>
          <w:pgMar w:top="1431" w:right="973" w:bottom="1492" w:left="1701" w:header="0" w:footer="1177" w:gutter="0"/>
        </w:sectPr>
        <w:rPr/>
      </w:pPr>
    </w:p>
    <w:p>
      <w:pPr>
        <w:pStyle w:val="BodyText"/>
        <w:spacing w:line="315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ind w:left="2457"/>
        <w:spacing w:before="128" w:line="197" w:lineRule="auto"/>
        <w:rPr>
          <w:rFonts w:ascii="Microsoft YaHei" w:hAnsi="Microsoft YaHei" w:eastAsia="Microsoft YaHei" w:cs="Microsoft YaHei"/>
          <w:sz w:val="30"/>
          <w:szCs w:val="30"/>
        </w:rPr>
      </w:pPr>
      <w:bookmarkStart w:name="bookmark89" w:id="18"/>
      <w:bookmarkEnd w:id="18"/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3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加快建设现代化水网</w:t>
      </w:r>
    </w:p>
    <w:p>
      <w:pPr>
        <w:ind w:left="59" w:right="41" w:firstLine="600"/>
        <w:spacing w:before="156" w:line="357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加强国家水网建设，增强洪涝灾害防御、水资源统筹调配、城</w:t>
      </w:r>
      <w:r>
        <w:rPr>
          <w:rFonts w:ascii="FangSong" w:hAnsi="FangSong" w:eastAsia="FangSong" w:cs="FangSong"/>
          <w:sz w:val="30"/>
          <w:szCs w:val="30"/>
          <w:spacing w:val="-2"/>
        </w:rPr>
        <w:t>乡供水保障能力。统筹流域性洪水和局域性灾害防御，加强防洪水</w:t>
      </w:r>
      <w:r>
        <w:rPr>
          <w:rFonts w:ascii="FangSong" w:hAnsi="FangSong" w:eastAsia="FangSong" w:cs="FangSong"/>
          <w:sz w:val="30"/>
          <w:szCs w:val="30"/>
          <w:spacing w:val="-2"/>
        </w:rPr>
        <w:t>库、河道及堤防、蓄滞洪区建设，推进中小河流系统治理和病险水</w:t>
      </w:r>
      <w:r>
        <w:rPr>
          <w:rFonts w:ascii="FangSong" w:hAnsi="FangSong" w:eastAsia="FangSong" w:cs="FangSong"/>
          <w:sz w:val="30"/>
          <w:szCs w:val="30"/>
          <w:spacing w:val="-2"/>
        </w:rPr>
        <w:t>库除险加固，增强暴雨集中区防洪避险能力。健全跨流域跨区域水</w:t>
      </w:r>
      <w:r>
        <w:rPr>
          <w:rFonts w:ascii="FangSong" w:hAnsi="FangSong" w:eastAsia="FangSong" w:cs="FangSong"/>
          <w:sz w:val="30"/>
          <w:szCs w:val="30"/>
          <w:spacing w:val="-2"/>
        </w:rPr>
        <w:t>资源调配体系，完善国家水网主骨架和骨干输配水通道。加强供水</w:t>
      </w:r>
      <w:r>
        <w:rPr>
          <w:rFonts w:ascii="FangSong" w:hAnsi="FangSong" w:eastAsia="FangSong" w:cs="FangSong"/>
          <w:sz w:val="30"/>
          <w:szCs w:val="30"/>
          <w:spacing w:val="-2"/>
        </w:rPr>
        <w:t>灌溉保障，整装推进大中型灌区建设改造，加快城市应急备用水源</w:t>
      </w:r>
      <w:r>
        <w:rPr>
          <w:rFonts w:ascii="FangSong" w:hAnsi="FangSong" w:eastAsia="FangSong" w:cs="FangSong"/>
          <w:sz w:val="30"/>
          <w:szCs w:val="30"/>
          <w:spacing w:val="-2"/>
        </w:rPr>
        <w:t>工程建设。加强河湖生态保护治理，推进水源涵养与水土保持，提</w:t>
      </w:r>
      <w:r>
        <w:rPr>
          <w:rFonts w:ascii="FangSong" w:hAnsi="FangSong" w:eastAsia="FangSong" w:cs="FangSong"/>
          <w:sz w:val="30"/>
          <w:szCs w:val="30"/>
          <w:spacing w:val="-2"/>
        </w:rPr>
        <w:t>升水生态系统自我修复能力。实施地下水保护治理行动，逐步实现</w:t>
      </w:r>
      <w:r>
        <w:rPr>
          <w:rFonts w:ascii="FangSong" w:hAnsi="FangSong" w:eastAsia="FangSong" w:cs="FangSong"/>
          <w:sz w:val="30"/>
          <w:szCs w:val="30"/>
          <w:spacing w:val="-4"/>
        </w:rPr>
        <w:t>采补平衡。</w:t>
      </w:r>
    </w:p>
    <w:p>
      <w:pPr>
        <w:spacing w:line="108" w:lineRule="exact"/>
        <w:rPr/>
      </w:pPr>
      <w:r/>
    </w:p>
    <w:tbl>
      <w:tblPr>
        <w:tblStyle w:val="TableNormal"/>
        <w:tblW w:w="875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751"/>
      </w:tblGrid>
      <w:tr>
        <w:trPr>
          <w:trHeight w:val="500" w:hRule="atLeast"/>
        </w:trPr>
        <w:tc>
          <w:tcPr>
            <w:shd w:val="clear" w:fill="C6D9F1"/>
            <w:tcW w:w="8751" w:type="dxa"/>
            <w:vAlign w:val="top"/>
          </w:tcPr>
          <w:p>
            <w:pPr>
              <w:ind w:left="3099"/>
              <w:spacing w:before="127" w:line="21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3"/>
              </w:rPr>
              <w:t>专栏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6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3"/>
              </w:rPr>
              <w:t>现代化水网建设</w:t>
            </w:r>
          </w:p>
        </w:tc>
      </w:tr>
      <w:tr>
        <w:trPr>
          <w:trHeight w:val="431" w:hRule="atLeast"/>
        </w:trPr>
        <w:tc>
          <w:tcPr>
            <w:shd w:val="clear" w:fill="CCECFF"/>
            <w:tcW w:w="8751" w:type="dxa"/>
            <w:vAlign w:val="top"/>
            <w:tcBorders>
              <w:bottom w:val="nil"/>
            </w:tcBorders>
          </w:tcPr>
          <w:p>
            <w:pPr>
              <w:ind w:left="236"/>
              <w:spacing w:before="77" w:line="200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01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6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6"/>
              </w:rPr>
              <w:t>防洪减灾</w:t>
            </w:r>
          </w:p>
        </w:tc>
      </w:tr>
      <w:tr>
        <w:trPr>
          <w:trHeight w:val="403" w:hRule="atLeast"/>
        </w:trPr>
        <w:tc>
          <w:tcPr>
            <w:shd w:val="clear" w:fill="CCECFF"/>
            <w:tcW w:w="8751" w:type="dxa"/>
            <w:vAlign w:val="top"/>
            <w:tcBorders>
              <w:bottom w:val="nil"/>
              <w:top w:val="nil"/>
            </w:tcBorders>
          </w:tcPr>
          <w:p>
            <w:pPr>
              <w:spacing w:before="82" w:line="235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建设长江两湖重点堤防加固、黄河上游干流堤防加固、淮河干流行洪区治理、</w:t>
            </w:r>
          </w:p>
        </w:tc>
      </w:tr>
      <w:tr>
        <w:trPr>
          <w:trHeight w:val="400" w:hRule="atLeast"/>
        </w:trPr>
        <w:tc>
          <w:tcPr>
            <w:shd w:val="clear" w:fill="CCECFF"/>
            <w:tcW w:w="8751" w:type="dxa"/>
            <w:vAlign w:val="top"/>
            <w:tcBorders>
              <w:bottom w:val="nil"/>
              <w:top w:val="nil"/>
            </w:tcBorders>
          </w:tcPr>
          <w:p>
            <w:pPr>
              <w:ind w:left="729"/>
              <w:spacing w:before="80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海河骨干河道防洪治理等工程和黄河古贤、福建上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白石、广东黄茅峡等防洪</w:t>
            </w:r>
          </w:p>
        </w:tc>
      </w:tr>
      <w:tr>
        <w:trPr>
          <w:trHeight w:val="398" w:hRule="atLeast"/>
        </w:trPr>
        <w:tc>
          <w:tcPr>
            <w:shd w:val="clear" w:fill="CCECFF"/>
            <w:tcW w:w="8751" w:type="dxa"/>
            <w:vAlign w:val="top"/>
            <w:tcBorders>
              <w:bottom w:val="nil"/>
              <w:top w:val="nil"/>
            </w:tcBorders>
          </w:tcPr>
          <w:p>
            <w:pPr>
              <w:ind w:left="723"/>
              <w:spacing w:before="78" w:line="23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水库，研究论证推进黄河黑山峡河段开发工程和永定河官厅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山峡、拒马河张</w:t>
            </w:r>
          </w:p>
        </w:tc>
      </w:tr>
      <w:tr>
        <w:trPr>
          <w:trHeight w:val="405" w:hRule="atLeast"/>
        </w:trPr>
        <w:tc>
          <w:tcPr>
            <w:shd w:val="clear" w:fill="CCECFF"/>
            <w:tcW w:w="8751" w:type="dxa"/>
            <w:vAlign w:val="top"/>
            <w:tcBorders>
              <w:bottom w:val="nil"/>
              <w:top w:val="nil"/>
            </w:tcBorders>
          </w:tcPr>
          <w:p>
            <w:pPr>
              <w:ind w:left="720"/>
              <w:spacing w:before="81" w:line="23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坊等防洪工程。以北方地区为重点开展暴雨山洪减灾体系建设。加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强国家蓄</w:t>
            </w:r>
          </w:p>
        </w:tc>
      </w:tr>
      <w:tr>
        <w:trPr>
          <w:trHeight w:val="365" w:hRule="atLeast"/>
        </w:trPr>
        <w:tc>
          <w:tcPr>
            <w:shd w:val="clear" w:fill="CCECFF"/>
            <w:tcW w:w="8751" w:type="dxa"/>
            <w:vAlign w:val="top"/>
            <w:tcBorders>
              <w:top w:val="nil"/>
            </w:tcBorders>
          </w:tcPr>
          <w:p>
            <w:pPr>
              <w:ind w:left="728"/>
              <w:spacing w:before="76" w:line="21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滞洪区建设。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8751" w:type="dxa"/>
            <w:vAlign w:val="top"/>
          </w:tcPr>
          <w:p>
            <w:pPr>
              <w:ind w:left="236"/>
              <w:spacing w:before="81" w:line="229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02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4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"/>
              </w:rPr>
              <w:t>重大引调水</w:t>
            </w:r>
          </w:p>
          <w:p>
            <w:pPr>
              <w:ind w:left="723" w:right="20" w:hanging="2"/>
              <w:spacing w:before="42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建设南水北调东线二期、南水北调中线引江补汉、辽东半岛水资源配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置、四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川引大济岷、云南滇中引水二期、浙江浙中水资源配置、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安徽引江济淮二期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等工程。推进闽西南水资源配置工程前期工作。研究论证南水北调西线工程。</w:t>
            </w:r>
          </w:p>
        </w:tc>
      </w:tr>
      <w:tr>
        <w:trPr>
          <w:trHeight w:val="434" w:hRule="atLeast"/>
        </w:trPr>
        <w:tc>
          <w:tcPr>
            <w:shd w:val="clear" w:fill="CCECFF"/>
            <w:tcW w:w="8751" w:type="dxa"/>
            <w:vAlign w:val="top"/>
            <w:tcBorders>
              <w:bottom w:val="nil"/>
            </w:tcBorders>
          </w:tcPr>
          <w:p>
            <w:pPr>
              <w:ind w:left="236"/>
              <w:spacing w:before="82" w:line="199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03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供水灌溉</w:t>
            </w:r>
          </w:p>
        </w:tc>
      </w:tr>
      <w:tr>
        <w:trPr>
          <w:trHeight w:val="401" w:hRule="atLeast"/>
        </w:trPr>
        <w:tc>
          <w:tcPr>
            <w:shd w:val="clear" w:fill="CCECFF"/>
            <w:tcW w:w="8751" w:type="dxa"/>
            <w:vAlign w:val="top"/>
            <w:tcBorders>
              <w:bottom w:val="nil"/>
              <w:top w:val="nil"/>
            </w:tcBorders>
          </w:tcPr>
          <w:p>
            <w:pPr>
              <w:ind w:left="723"/>
              <w:spacing w:before="83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1"/>
              </w:rPr>
              <w:t>推进安徽淠史杭、四川都江堰、内蒙古河套、新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疆叶尔羌河、山东位山、宁</w:t>
            </w:r>
          </w:p>
        </w:tc>
      </w:tr>
      <w:tr>
        <w:trPr>
          <w:trHeight w:val="399" w:hRule="atLeast"/>
        </w:trPr>
        <w:tc>
          <w:tcPr>
            <w:shd w:val="clear" w:fill="CCECFF"/>
            <w:tcW w:w="8751" w:type="dxa"/>
            <w:vAlign w:val="top"/>
            <w:tcBorders>
              <w:bottom w:val="nil"/>
              <w:top w:val="nil"/>
            </w:tcBorders>
          </w:tcPr>
          <w:p>
            <w:pPr>
              <w:ind w:left="730"/>
              <w:spacing w:before="83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夏青铜峡等大型灌区整装现代化改造，建设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广东雷州半岛、广西邕北、重庆</w:t>
            </w:r>
          </w:p>
        </w:tc>
      </w:tr>
      <w:tr>
        <w:trPr>
          <w:trHeight w:val="408" w:hRule="atLeast"/>
        </w:trPr>
        <w:tc>
          <w:tcPr>
            <w:shd w:val="clear" w:fill="CCECFF"/>
            <w:tcW w:w="8751" w:type="dxa"/>
            <w:vAlign w:val="top"/>
            <w:tcBorders>
              <w:bottom w:val="nil"/>
              <w:top w:val="nil"/>
            </w:tcBorders>
          </w:tcPr>
          <w:p>
            <w:pPr>
              <w:ind w:left="730"/>
              <w:spacing w:before="83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玉滩等大中型灌区和陕西焦岩、贵州玉龙等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水源水库。建设鄱阳湖水利枢纽</w:t>
            </w:r>
          </w:p>
        </w:tc>
      </w:tr>
      <w:tr>
        <w:trPr>
          <w:trHeight w:val="367" w:hRule="atLeast"/>
        </w:trPr>
        <w:tc>
          <w:tcPr>
            <w:shd w:val="clear" w:fill="CCECFF"/>
            <w:tcW w:w="8751" w:type="dxa"/>
            <w:vAlign w:val="top"/>
            <w:tcBorders>
              <w:top w:val="nil"/>
            </w:tcBorders>
          </w:tcPr>
          <w:p>
            <w:pPr>
              <w:ind w:right="34"/>
              <w:spacing w:before="74" w:line="217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2"/>
              </w:rPr>
              <w:t>工程，发挥生态和供水灌溉等综合效益。研究论证洞庭湖城陵矶水利枢纽工程。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8"/>
          <w:pgSz w:w="11906" w:h="16839"/>
          <w:pgMar w:top="1431" w:right="1575" w:bottom="1495" w:left="1574" w:header="0" w:footer="1180" w:gutter="0"/>
        </w:sectPr>
        <w:rPr/>
      </w:pPr>
    </w:p>
    <w:p>
      <w:pPr>
        <w:pStyle w:val="BodyText"/>
        <w:spacing w:line="315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ind w:left="1977"/>
        <w:spacing w:before="128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第四节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适度超前建设新型基础设施</w:t>
      </w:r>
    </w:p>
    <w:p>
      <w:pPr>
        <w:ind w:left="28" w:firstLine="637"/>
        <w:spacing w:before="159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围绕支撑产业升级和数智化发展，推进新型基础设施布局建设</w:t>
      </w:r>
      <w:r>
        <w:rPr>
          <w:rFonts w:ascii="FangSong" w:hAnsi="FangSong" w:eastAsia="FangSong" w:cs="FangSong"/>
          <w:sz w:val="30"/>
          <w:szCs w:val="30"/>
          <w:spacing w:val="-10"/>
        </w:rPr>
        <w:t>和集约高效利用。完善信息通信网络，深化第五代移动通信（</w:t>
      </w:r>
      <w:r>
        <w:rPr>
          <w:rFonts w:ascii="Times New Roman" w:hAnsi="Times New Roman" w:eastAsia="Times New Roman" w:cs="Times New Roman"/>
          <w:sz w:val="30"/>
          <w:szCs w:val="30"/>
          <w:spacing w:val="-10"/>
        </w:rPr>
        <w:t>5G</w:t>
      </w:r>
      <w:r>
        <w:rPr>
          <w:rFonts w:ascii="FangSong" w:hAnsi="FangSong" w:eastAsia="FangSong" w:cs="FangSong"/>
          <w:sz w:val="30"/>
          <w:szCs w:val="30"/>
          <w:spacing w:val="-10"/>
        </w:rPr>
        <w:t>）、</w:t>
      </w:r>
      <w:r>
        <w:rPr>
          <w:rFonts w:ascii="FangSong" w:hAnsi="FangSong" w:eastAsia="FangSong" w:cs="FangSong"/>
          <w:sz w:val="30"/>
          <w:szCs w:val="30"/>
          <w:spacing w:val="-1"/>
        </w:rPr>
        <w:t>千兆光网规模部署，推进第五代移动通信演进（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5G</w:t>
      </w:r>
      <w:r>
        <w:rPr>
          <w:rFonts w:ascii="SimSun" w:hAnsi="SimSun" w:eastAsia="SimSun" w:cs="SimSun"/>
          <w:sz w:val="30"/>
          <w:szCs w:val="30"/>
          <w:spacing w:val="-1"/>
        </w:rPr>
        <w:t>–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A</w:t>
      </w:r>
      <w:r>
        <w:rPr>
          <w:rFonts w:ascii="FangSong" w:hAnsi="FangSong" w:eastAsia="FangSong" w:cs="FangSong"/>
          <w:sz w:val="30"/>
          <w:szCs w:val="30"/>
          <w:spacing w:val="-1"/>
        </w:rPr>
        <w:t>）、万兆光</w:t>
      </w:r>
      <w:r>
        <w:rPr>
          <w:rFonts w:ascii="FangSong" w:hAnsi="FangSong" w:eastAsia="FangSong" w:cs="FangSong"/>
          <w:sz w:val="30"/>
          <w:szCs w:val="30"/>
          <w:spacing w:val="-4"/>
        </w:rPr>
        <w:t>网建设发展和第六代移动通信（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6G</w:t>
      </w:r>
      <w:r>
        <w:rPr>
          <w:rFonts w:ascii="FangSong" w:hAnsi="FangSong" w:eastAsia="FangSong" w:cs="FangSong"/>
          <w:sz w:val="30"/>
          <w:szCs w:val="30"/>
          <w:spacing w:val="-4"/>
        </w:rPr>
        <w:t>）技术创新，推动移动物联网自</w:t>
      </w:r>
      <w:r>
        <w:rPr>
          <w:rFonts w:ascii="FangSong" w:hAnsi="FangSong" w:eastAsia="FangSong" w:cs="FangSong"/>
          <w:sz w:val="30"/>
          <w:szCs w:val="30"/>
          <w:spacing w:val="-2"/>
        </w:rPr>
        <w:t>主迭代。深入推进东数西算工程，构建多层次算力设施体系和全国</w:t>
      </w:r>
      <w:r>
        <w:rPr>
          <w:rFonts w:ascii="FangSong" w:hAnsi="FangSong" w:eastAsia="FangSong" w:cs="FangSong"/>
          <w:sz w:val="30"/>
          <w:szCs w:val="30"/>
          <w:spacing w:val="-2"/>
        </w:rPr>
        <w:t>一体化算力网。实施国家区块链网络建设工程。完善民用空间基础</w:t>
      </w:r>
      <w:r>
        <w:rPr>
          <w:rFonts w:ascii="FangSong" w:hAnsi="FangSong" w:eastAsia="FangSong" w:cs="FangSong"/>
          <w:sz w:val="30"/>
          <w:szCs w:val="30"/>
          <w:spacing w:val="-2"/>
        </w:rPr>
        <w:t>设施，统筹建设卫星通信、导航、遥感系统，加快低轨卫星互联网</w:t>
      </w:r>
      <w:r>
        <w:rPr>
          <w:rFonts w:ascii="FangSong" w:hAnsi="FangSong" w:eastAsia="FangSong" w:cs="FangSong"/>
          <w:sz w:val="30"/>
          <w:szCs w:val="30"/>
          <w:spacing w:val="-1"/>
        </w:rPr>
        <w:t>组网。推进交通、能源、水利等基础设施数智化升级。</w:t>
      </w:r>
    </w:p>
    <w:p>
      <w:pPr>
        <w:spacing w:line="117" w:lineRule="exact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88"/>
        <w:gridCol w:w="8105"/>
      </w:tblGrid>
      <w:tr>
        <w:trPr>
          <w:trHeight w:val="499" w:hRule="atLeast"/>
        </w:trPr>
        <w:tc>
          <w:tcPr>
            <w:shd w:val="clear" w:fill="C6D9F1"/>
            <w:tcW w:w="8693" w:type="dxa"/>
            <w:vAlign w:val="top"/>
            <w:gridSpan w:val="2"/>
          </w:tcPr>
          <w:p>
            <w:pPr>
              <w:ind w:left="2950"/>
              <w:spacing w:before="161" w:line="19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专栏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7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新型基础设施建设</w:t>
            </w:r>
          </w:p>
        </w:tc>
      </w:tr>
      <w:tr>
        <w:trPr>
          <w:trHeight w:val="1204" w:hRule="atLeast"/>
        </w:trPr>
        <w:tc>
          <w:tcPr>
            <w:shd w:val="clear" w:fill="CCECFF"/>
            <w:tcW w:w="588" w:type="dxa"/>
            <w:vAlign w:val="top"/>
            <w:tcBorders>
              <w:right w:val="nil"/>
            </w:tcBorders>
          </w:tcPr>
          <w:p>
            <w:pPr>
              <w:ind w:left="236"/>
              <w:spacing w:before="79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01</w:t>
            </w:r>
          </w:p>
        </w:tc>
        <w:tc>
          <w:tcPr>
            <w:shd w:val="clear" w:fill="CCECFF"/>
            <w:tcW w:w="8105" w:type="dxa"/>
            <w:vAlign w:val="top"/>
            <w:tcBorders>
              <w:left w:val="nil"/>
            </w:tcBorders>
          </w:tcPr>
          <w:p>
            <w:pPr>
              <w:ind w:left="134"/>
              <w:spacing w:before="113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全国一体化算力网</w:t>
            </w:r>
          </w:p>
          <w:p>
            <w:pPr>
              <w:ind w:left="139" w:right="20" w:hanging="4"/>
              <w:spacing w:before="64" w:line="26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建设新一代超算、通算、智算设施体系，积极发展公有云服务。建设算力监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测调度平台，制定完善算力资源池化、并网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、监测、运营、调度等标准规范。</w:t>
            </w:r>
          </w:p>
        </w:tc>
      </w:tr>
      <w:tr>
        <w:trPr>
          <w:trHeight w:val="2003" w:hRule="atLeast"/>
        </w:trPr>
        <w:tc>
          <w:tcPr>
            <w:shd w:val="clear" w:fill="CCECFF"/>
            <w:tcW w:w="588" w:type="dxa"/>
            <w:vAlign w:val="top"/>
            <w:tcBorders>
              <w:right w:val="nil"/>
            </w:tcBorders>
          </w:tcPr>
          <w:p>
            <w:pPr>
              <w:ind w:left="236"/>
              <w:spacing w:before="79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02</w:t>
            </w:r>
          </w:p>
        </w:tc>
        <w:tc>
          <w:tcPr>
            <w:shd w:val="clear" w:fill="CCECFF"/>
            <w:tcW w:w="8105" w:type="dxa"/>
            <w:vAlign w:val="top"/>
            <w:tcBorders>
              <w:left w:val="nil"/>
            </w:tcBorders>
          </w:tcPr>
          <w:p>
            <w:pPr>
              <w:ind w:left="131"/>
              <w:spacing w:before="114" w:line="19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卫星互联网</w:t>
            </w:r>
          </w:p>
          <w:p>
            <w:pPr>
              <w:ind w:left="133" w:right="108" w:firstLine="7"/>
              <w:spacing w:before="62" w:line="28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统筹推进卫星互联网星座建设，提升发射测控保障和安全防护能力，加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快卫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星互联网和北斗在重点行业、大众消费等领域规模化应用和国际化推广。强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化多用户需求统筹协调，推进遥感卫星共建和数据共享共用，构建空天地一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体、通导感算融合的综合服务体系。</w:t>
            </w:r>
          </w:p>
        </w:tc>
      </w:tr>
      <w:tr>
        <w:trPr>
          <w:trHeight w:val="2004" w:hRule="atLeast"/>
        </w:trPr>
        <w:tc>
          <w:tcPr>
            <w:shd w:val="clear" w:fill="CCECFF"/>
            <w:tcW w:w="588" w:type="dxa"/>
            <w:vAlign w:val="top"/>
            <w:tcBorders>
              <w:right w:val="nil"/>
            </w:tcBorders>
          </w:tcPr>
          <w:p>
            <w:pPr>
              <w:ind w:left="236"/>
              <w:spacing w:before="83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03</w:t>
            </w:r>
          </w:p>
        </w:tc>
        <w:tc>
          <w:tcPr>
            <w:shd w:val="clear" w:fill="CCECFF"/>
            <w:tcW w:w="8105" w:type="dxa"/>
            <w:vAlign w:val="top"/>
            <w:tcBorders>
              <w:left w:val="nil"/>
            </w:tcBorders>
          </w:tcPr>
          <w:p>
            <w:pPr>
              <w:ind w:left="127"/>
              <w:spacing w:before="118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信息通信网络</w:t>
            </w:r>
          </w:p>
          <w:p>
            <w:pPr>
              <w:ind w:left="136" w:right="99"/>
              <w:spacing w:before="24" w:line="29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推进万兆光网部署应用，建设</w:t>
            </w:r>
            <w:r>
              <w:rPr>
                <w:rFonts w:ascii="FangSong" w:hAnsi="FangSong" w:eastAsia="FangSong" w:cs="FangSong"/>
                <w:sz w:val="24"/>
                <w:szCs w:val="24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100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7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万个高速无源光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网络（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50G PON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）端</w:t>
            </w:r>
            <w:r>
              <w:rPr>
                <w:rFonts w:ascii="FangSong" w:hAnsi="FangSong" w:eastAsia="FangSong" w:cs="FangSong"/>
                <w:sz w:val="24"/>
                <w:szCs w:val="24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口。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加快</w:t>
            </w:r>
            <w:r>
              <w:rPr>
                <w:rFonts w:ascii="FangSong" w:hAnsi="FangSong" w:eastAsia="FangSong" w:cs="FangSong"/>
                <w:sz w:val="24"/>
                <w:szCs w:val="24"/>
                <w:spacing w:val="-4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5G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–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A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移动通信网络规模商用，建设</w:t>
            </w:r>
            <w:r>
              <w:rPr>
                <w:rFonts w:ascii="FangSong" w:hAnsi="FangSong" w:eastAsia="FangSong" w:cs="FangSong"/>
                <w:sz w:val="24"/>
                <w:szCs w:val="24"/>
                <w:spacing w:val="-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5G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–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A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5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基站</w:t>
            </w:r>
            <w:r>
              <w:rPr>
                <w:rFonts w:ascii="FangSong" w:hAnsi="FangSong" w:eastAsia="FangSong" w:cs="FangSong"/>
                <w:sz w:val="24"/>
                <w:szCs w:val="24"/>
                <w:spacing w:val="-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50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7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万个，加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强</w:t>
            </w:r>
            <w:r>
              <w:rPr>
                <w:rFonts w:ascii="FangSong" w:hAnsi="FangSong" w:eastAsia="FangSong" w:cs="FangSong"/>
                <w:sz w:val="24"/>
                <w:szCs w:val="24"/>
                <w:spacing w:val="-5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7"/>
              </w:rPr>
              <w:t>6G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6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技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术研发、标准研制和应用验证。提升骨干传输网络能力，推进海缆建设国际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合作。实施电信普遍服务，提升边疆地区宽带网络覆盖水平。</w:t>
            </w:r>
          </w:p>
        </w:tc>
      </w:tr>
      <w:tr>
        <w:trPr>
          <w:trHeight w:val="1607" w:hRule="atLeast"/>
        </w:trPr>
        <w:tc>
          <w:tcPr>
            <w:shd w:val="clear" w:fill="CCECFF"/>
            <w:tcW w:w="588" w:type="dxa"/>
            <w:vAlign w:val="top"/>
            <w:tcBorders>
              <w:right w:val="nil"/>
            </w:tcBorders>
          </w:tcPr>
          <w:p>
            <w:pPr>
              <w:ind w:left="236"/>
              <w:spacing w:before="82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04</w:t>
            </w:r>
          </w:p>
        </w:tc>
        <w:tc>
          <w:tcPr>
            <w:shd w:val="clear" w:fill="CCECFF"/>
            <w:tcW w:w="8105" w:type="dxa"/>
            <w:vAlign w:val="top"/>
            <w:tcBorders>
              <w:left w:val="nil"/>
            </w:tcBorders>
          </w:tcPr>
          <w:p>
            <w:pPr>
              <w:ind w:left="125"/>
              <w:spacing w:before="124" w:line="170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数据基础设施</w:t>
            </w:r>
          </w:p>
          <w:p>
            <w:pPr>
              <w:ind w:left="135" w:right="108" w:firstLine="1"/>
              <w:spacing w:before="100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构建统一目录标识、身份认证、接入管理的数据流通利用设施体系和数据安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全防护平台，布局建设数据标注、流通、交付、应用基地和高速数据传输网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络。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9"/>
          <w:pgSz w:w="11906" w:h="16839"/>
          <w:pgMar w:top="1431" w:right="1499" w:bottom="1495" w:left="1603" w:header="0" w:footer="1180" w:gutter="0"/>
        </w:sectPr>
        <w:rPr/>
      </w:pPr>
    </w:p>
    <w:p>
      <w:pPr>
        <w:spacing w:before="35"/>
        <w:rPr/>
      </w:pPr>
      <w:r/>
    </w:p>
    <w:p>
      <w:pPr>
        <w:spacing w:before="34"/>
        <w:rPr/>
      </w:pPr>
      <w:r/>
    </w:p>
    <w:tbl>
      <w:tblPr>
        <w:tblStyle w:val="TableNormal"/>
        <w:tblW w:w="8693" w:type="dxa"/>
        <w:tblInd w:w="2" w:type="dxa"/>
        <w:shd w:val="clear" w:fill="CCECFF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8693"/>
      </w:tblGrid>
      <w:tr>
        <w:trPr>
          <w:trHeight w:val="1610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83" w:line="229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bookmarkStart w:name="bookmark90" w:id="19"/>
            <w:bookmarkEnd w:id="19"/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05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低空基础设施</w:t>
            </w:r>
          </w:p>
          <w:p>
            <w:pPr>
              <w:ind w:left="721" w:right="108" w:firstLine="28"/>
              <w:spacing w:before="43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以场景拓展为牵引，科学划设低空航路，沿航路布设起降及通信导航监视气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象等基础设施。推动低空智能网联系统、重点区域部位低空安全防护能力等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建设。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30"/>
          <w:pgSz w:w="11906" w:h="16839"/>
          <w:pgMar w:top="1431" w:right="1604" w:bottom="1495" w:left="1603" w:header="0" w:footer="1180" w:gutter="0"/>
        </w:sectPr>
        <w:rPr/>
      </w:pP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79"/>
        <w:spacing w:before="150" w:line="212" w:lineRule="auto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11" w:id="20"/>
      <w:bookmarkEnd w:id="20"/>
      <w:r>
        <w:rPr>
          <w:rFonts w:ascii="Microsoft YaHei" w:hAnsi="Microsoft YaHei" w:eastAsia="Microsoft YaHei" w:cs="Microsoft YaHei"/>
          <w:sz w:val="35"/>
          <w:szCs w:val="35"/>
          <w:spacing w:val="-1"/>
        </w:rPr>
        <w:t>第三篇   加快高水平科技自立自强</w:t>
      </w:r>
      <w:r>
        <w:rPr>
          <w:rFonts w:ascii="Microsoft YaHei" w:hAnsi="Microsoft YaHei" w:eastAsia="Microsoft YaHei" w:cs="Microsoft YaHei"/>
          <w:sz w:val="35"/>
          <w:szCs w:val="35"/>
          <w:spacing w:val="79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spacing w:val="-1"/>
        </w:rPr>
        <w:t>引领发展新</w:t>
      </w:r>
      <w:r>
        <w:rPr>
          <w:rFonts w:ascii="Microsoft YaHei" w:hAnsi="Microsoft YaHei" w:eastAsia="Microsoft YaHei" w:cs="Microsoft YaHei"/>
          <w:sz w:val="35"/>
          <w:szCs w:val="35"/>
          <w:spacing w:val="-2"/>
        </w:rPr>
        <w:t>质生产力</w:t>
      </w:r>
    </w:p>
    <w:p>
      <w:pPr>
        <w:pStyle w:val="BodyText"/>
        <w:spacing w:line="325" w:lineRule="auto"/>
        <w:rPr/>
      </w:pPr>
      <w:r/>
    </w:p>
    <w:p>
      <w:pPr>
        <w:ind w:left="6" w:right="93" w:firstLine="600"/>
        <w:spacing w:before="98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抓住新一轮科技革命和产业变革历史机遇，统筹教育强国、科</w:t>
      </w:r>
      <w:r>
        <w:rPr>
          <w:rFonts w:ascii="FangSong" w:hAnsi="FangSong" w:eastAsia="FangSong" w:cs="FangSong"/>
          <w:sz w:val="30"/>
          <w:szCs w:val="30"/>
          <w:spacing w:val="-2"/>
        </w:rPr>
        <w:t>技强国、人才强国建设，提升国家创新体系整体效能，全面增强自</w:t>
      </w:r>
      <w:r>
        <w:rPr>
          <w:rFonts w:ascii="FangSong" w:hAnsi="FangSong" w:eastAsia="FangSong" w:cs="FangSong"/>
          <w:sz w:val="30"/>
          <w:szCs w:val="30"/>
          <w:spacing w:val="-2"/>
        </w:rPr>
        <w:t>主创新能力，抢占科技发展制高点，推动科技创新和产业创新深度</w:t>
      </w:r>
      <w:r>
        <w:rPr>
          <w:rFonts w:ascii="FangSong" w:hAnsi="FangSong" w:eastAsia="FangSong" w:cs="FangSong"/>
          <w:sz w:val="30"/>
          <w:szCs w:val="30"/>
          <w:spacing w:val="-2"/>
        </w:rPr>
        <w:t>融合，不断催生新质生产力。</w:t>
      </w:r>
    </w:p>
    <w:p>
      <w:pPr>
        <w:ind w:left="1491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12" w:id="21"/>
      <w:bookmarkEnd w:id="21"/>
      <w:r>
        <w:rPr>
          <w:rFonts w:ascii="SimHei" w:hAnsi="SimHei" w:eastAsia="SimHei" w:cs="SimHei"/>
          <w:sz w:val="30"/>
          <w:szCs w:val="30"/>
          <w:spacing w:val="-1"/>
        </w:rPr>
        <w:t>第八章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加强原始创新和关键核心技术攻关</w:t>
      </w:r>
    </w:p>
    <w:p>
      <w:pPr>
        <w:ind w:left="8" w:right="93" w:firstLine="608"/>
        <w:spacing w:before="207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坚持技术驱动和需求拉动相结合、锻长板和补短板相结合</w:t>
      </w:r>
      <w:r>
        <w:rPr>
          <w:rFonts w:ascii="FangSong" w:hAnsi="FangSong" w:eastAsia="FangSong" w:cs="FangSong"/>
          <w:sz w:val="30"/>
          <w:szCs w:val="30"/>
          <w:spacing w:val="-3"/>
        </w:rPr>
        <w:t>，完</w:t>
      </w:r>
      <w:r>
        <w:rPr>
          <w:rFonts w:ascii="FangSong" w:hAnsi="FangSong" w:eastAsia="FangSong" w:cs="FangSong"/>
          <w:sz w:val="30"/>
          <w:szCs w:val="30"/>
          <w:spacing w:val="-1"/>
        </w:rPr>
        <w:t>善新型举国体制，推动产出更多标志性原创成果。</w:t>
      </w:r>
    </w:p>
    <w:p>
      <w:pPr>
        <w:ind w:left="2104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20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打好关键核心技术攻坚战</w:t>
      </w:r>
    </w:p>
    <w:p>
      <w:pPr>
        <w:ind w:left="1" w:right="93" w:firstLine="611"/>
        <w:spacing w:before="16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7"/>
        </w:rPr>
        <w:t>聚焦战略必争领域和产业链供应链薄弱环节</w:t>
      </w:r>
      <w:r>
        <w:rPr>
          <w:rFonts w:ascii="FangSong" w:hAnsi="FangSong" w:eastAsia="FangSong" w:cs="FangSong"/>
          <w:sz w:val="30"/>
          <w:szCs w:val="30"/>
          <w:spacing w:val="-8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，采取超常规措</w:t>
      </w:r>
      <w:r>
        <w:rPr>
          <w:rFonts w:ascii="FangSong" w:hAnsi="FangSong" w:eastAsia="FangSong" w:cs="FangSong"/>
          <w:sz w:val="30"/>
          <w:szCs w:val="30"/>
          <w:spacing w:val="-2"/>
        </w:rPr>
        <w:t>施，全链条推动集成电路、工业母机、高端仪器、基础软件、先进</w:t>
      </w:r>
      <w:r>
        <w:rPr>
          <w:rFonts w:ascii="FangSong" w:hAnsi="FangSong" w:eastAsia="FangSong" w:cs="FangSong"/>
          <w:sz w:val="30"/>
          <w:szCs w:val="30"/>
          <w:spacing w:val="-2"/>
        </w:rPr>
        <w:t>材料、生物制造等重点领域关键核心技术攻关取得决定性突破。健</w:t>
      </w:r>
      <w:r>
        <w:rPr>
          <w:rFonts w:ascii="FangSong" w:hAnsi="FangSong" w:eastAsia="FangSong" w:cs="FangSong"/>
          <w:sz w:val="30"/>
          <w:szCs w:val="30"/>
          <w:spacing w:val="-2"/>
        </w:rPr>
        <w:t>全需求导向的攻关任务凝练机制，开展技术经济安全评估。强化跨</w:t>
      </w:r>
      <w:r>
        <w:rPr>
          <w:rFonts w:ascii="FangSong" w:hAnsi="FangSong" w:eastAsia="FangSong" w:cs="FangSong"/>
          <w:sz w:val="30"/>
          <w:szCs w:val="30"/>
          <w:spacing w:val="-2"/>
        </w:rPr>
        <w:t>领域跨学科协同，健全重大任务人才特殊调配机制，完善“揭榜挂</w:t>
      </w:r>
      <w:r>
        <w:rPr>
          <w:rFonts w:ascii="FangSong" w:hAnsi="FangSong" w:eastAsia="FangSong" w:cs="FangSong"/>
          <w:sz w:val="30"/>
          <w:szCs w:val="30"/>
          <w:spacing w:val="-2"/>
        </w:rPr>
        <w:t>帅”、“赛马”等制度，探索以奖代补、后补助等资金支持方式。</w:t>
      </w:r>
      <w:r>
        <w:rPr>
          <w:rFonts w:ascii="FangSong" w:hAnsi="FangSong" w:eastAsia="FangSong" w:cs="FangSong"/>
          <w:sz w:val="30"/>
          <w:szCs w:val="30"/>
          <w:spacing w:val="-2"/>
        </w:rPr>
        <w:t>强化以用促攻、攻用结合，一体推进技术研发、成果转化、标准研</w:t>
      </w:r>
      <w:r>
        <w:rPr>
          <w:rFonts w:ascii="FangSong" w:hAnsi="FangSong" w:eastAsia="FangSong" w:cs="FangSong"/>
          <w:sz w:val="30"/>
          <w:szCs w:val="30"/>
          <w:spacing w:val="-1"/>
        </w:rPr>
        <w:t>制、产业培育，加快攻关成果应用和产品迭代升级。</w:t>
      </w:r>
    </w:p>
    <w:p>
      <w:pPr>
        <w:ind w:left="1953"/>
        <w:spacing w:before="1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21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强化战略前沿领域科技布局</w:t>
      </w:r>
    </w:p>
    <w:p>
      <w:pPr>
        <w:ind w:firstLine="625"/>
        <w:spacing w:before="164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瞄准世界科技前沿强化系统布局，实施人工智能</w:t>
      </w:r>
      <w:r>
        <w:rPr>
          <w:rFonts w:ascii="FangSong" w:hAnsi="FangSong" w:eastAsia="FangSong" w:cs="FangSong"/>
          <w:sz w:val="30"/>
          <w:szCs w:val="30"/>
          <w:spacing w:val="-1"/>
        </w:rPr>
        <w:t>、量子科技、</w:t>
      </w:r>
      <w:r>
        <w:rPr>
          <w:rFonts w:ascii="FangSong" w:hAnsi="FangSong" w:eastAsia="FangSong" w:cs="FangSong"/>
          <w:sz w:val="30"/>
          <w:szCs w:val="30"/>
          <w:spacing w:val="-8"/>
        </w:rPr>
        <w:t>生物科技、新能源等科技战略部署，加快突破基础理论</w:t>
      </w:r>
      <w:r>
        <w:rPr>
          <w:rFonts w:ascii="FangSong" w:hAnsi="FangSong" w:eastAsia="FangSong" w:cs="FangSong"/>
          <w:sz w:val="30"/>
          <w:szCs w:val="30"/>
          <w:spacing w:val="-9"/>
        </w:rPr>
        <w:t>和底层技术，</w:t>
      </w:r>
      <w:r>
        <w:rPr>
          <w:rFonts w:ascii="FangSong" w:hAnsi="FangSong" w:eastAsia="FangSong" w:cs="FangSong"/>
          <w:sz w:val="30"/>
          <w:szCs w:val="30"/>
          <w:spacing w:val="-2"/>
        </w:rPr>
        <w:t>促进转化应用。高水平组织前沿技术预测预见，建立国家关键和新</w:t>
      </w:r>
    </w:p>
    <w:p>
      <w:pPr>
        <w:spacing w:line="361" w:lineRule="auto"/>
        <w:sectPr>
          <w:footerReference w:type="default" r:id="rId31"/>
          <w:pgSz w:w="11906" w:h="16839"/>
          <w:pgMar w:top="1431" w:right="1523" w:bottom="1495" w:left="1626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9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ind w:left="28" w:right="13" w:firstLine="14"/>
        <w:spacing w:before="97" w:line="366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91" w:id="22"/>
      <w:bookmarkEnd w:id="22"/>
      <w:r>
        <w:rPr>
          <w:rFonts w:ascii="FangSong" w:hAnsi="FangSong" w:eastAsia="FangSong" w:cs="FangSong"/>
          <w:sz w:val="30"/>
          <w:szCs w:val="30"/>
          <w:spacing w:val="-2"/>
        </w:rPr>
        <w:t>兴技术清单，持续推动前沿技术研发。强化科学研究、技术开发原</w:t>
      </w:r>
      <w:r>
        <w:rPr>
          <w:rFonts w:ascii="FangSong" w:hAnsi="FangSong" w:eastAsia="FangSong" w:cs="FangSong"/>
          <w:sz w:val="30"/>
          <w:szCs w:val="30"/>
          <w:spacing w:val="-2"/>
        </w:rPr>
        <w:t>始创新导向，优化有利于原创性颠覆性创新的环境，创新非共识项</w:t>
      </w:r>
      <w:r>
        <w:rPr>
          <w:rFonts w:ascii="FangSong" w:hAnsi="FangSong" w:eastAsia="FangSong" w:cs="FangSong"/>
          <w:sz w:val="30"/>
          <w:szCs w:val="30"/>
          <w:spacing w:val="-2"/>
        </w:rPr>
        <w:t>目遴选和资助机制，扩大国家重大科技任务、国家自然科学基金原</w:t>
      </w:r>
      <w:r>
        <w:rPr>
          <w:rFonts w:ascii="FangSong" w:hAnsi="FangSong" w:eastAsia="FangSong" w:cs="FangSong"/>
          <w:sz w:val="30"/>
          <w:szCs w:val="30"/>
          <w:spacing w:val="-2"/>
        </w:rPr>
        <w:t>创性颠覆性项目规模和比例。突出国家战略需求，扎实推进国家科</w:t>
      </w:r>
      <w:r>
        <w:rPr>
          <w:rFonts w:ascii="FangSong" w:hAnsi="FangSong" w:eastAsia="FangSong" w:cs="FangSong"/>
          <w:sz w:val="30"/>
          <w:szCs w:val="30"/>
          <w:spacing w:val="-3"/>
        </w:rPr>
        <w:t>技重大专项，超前部署面向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2035</w:t>
      </w:r>
      <w:r>
        <w:rPr>
          <w:rFonts w:ascii="Times New Roman" w:hAnsi="Times New Roman" w:eastAsia="Times New Roman" w:cs="Times New Roman"/>
          <w:sz w:val="30"/>
          <w:szCs w:val="30"/>
          <w:spacing w:val="5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的国家重大科技项</w:t>
      </w:r>
      <w:r>
        <w:rPr>
          <w:rFonts w:ascii="FangSong" w:hAnsi="FangSong" w:eastAsia="FangSong" w:cs="FangSong"/>
          <w:sz w:val="30"/>
          <w:szCs w:val="30"/>
          <w:spacing w:val="-7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目。</w:t>
      </w:r>
    </w:p>
    <w:p>
      <w:pPr>
        <w:spacing w:line="70" w:lineRule="exact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72"/>
        <w:gridCol w:w="8221"/>
      </w:tblGrid>
      <w:tr>
        <w:trPr>
          <w:trHeight w:val="498" w:hRule="atLeast"/>
        </w:trPr>
        <w:tc>
          <w:tcPr>
            <w:shd w:val="clear" w:fill="C6D9F1"/>
            <w:tcW w:w="8693" w:type="dxa"/>
            <w:vAlign w:val="top"/>
            <w:gridSpan w:val="2"/>
          </w:tcPr>
          <w:p>
            <w:pPr>
              <w:ind w:left="3190"/>
              <w:spacing w:before="134" w:line="206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3"/>
              </w:rPr>
              <w:t>专栏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8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3"/>
              </w:rPr>
              <w:t>前沿科技攻关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472" w:type="dxa"/>
            <w:vAlign w:val="top"/>
            <w:tcBorders>
              <w:right w:val="nil"/>
            </w:tcBorders>
          </w:tcPr>
          <w:p>
            <w:pPr>
              <w:ind w:right="1"/>
              <w:spacing w:before="77" w:line="315" w:lineRule="exact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01</w:t>
            </w:r>
          </w:p>
        </w:tc>
        <w:tc>
          <w:tcPr>
            <w:shd w:val="clear" w:fill="CCECFF"/>
            <w:tcW w:w="8221" w:type="dxa"/>
            <w:vAlign w:val="top"/>
            <w:tcBorders>
              <w:left w:val="nil"/>
            </w:tcBorders>
          </w:tcPr>
          <w:p>
            <w:pPr>
              <w:ind w:left="242"/>
              <w:spacing w:before="112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人工智能</w:t>
            </w:r>
          </w:p>
          <w:p>
            <w:pPr>
              <w:ind w:left="255" w:right="105" w:hanging="5"/>
              <w:spacing w:before="62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4"/>
              </w:rPr>
              <w:t>研制高性能人工智能芯片和高可用基础软件栈</w:t>
            </w:r>
            <w:r>
              <w:rPr>
                <w:rFonts w:ascii="FangSong" w:hAnsi="FangSong" w:eastAsia="FangSong" w:cs="FangSong"/>
                <w:sz w:val="24"/>
                <w:szCs w:val="24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4"/>
              </w:rPr>
              <w:t>，加快模型基础架构探索创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新，深化可解释、可决策等关键算法研究，加强人工智能数据治理和安全技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术研究应用。</w:t>
            </w:r>
          </w:p>
        </w:tc>
      </w:tr>
      <w:tr>
        <w:trPr>
          <w:trHeight w:val="1204" w:hRule="atLeast"/>
        </w:trPr>
        <w:tc>
          <w:tcPr>
            <w:shd w:val="clear" w:fill="CCECFF"/>
            <w:tcW w:w="472" w:type="dxa"/>
            <w:vAlign w:val="top"/>
            <w:tcBorders>
              <w:right w:val="nil"/>
            </w:tcBorders>
          </w:tcPr>
          <w:p>
            <w:pPr>
              <w:ind w:right="1"/>
              <w:spacing w:before="79" w:line="315" w:lineRule="exact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02</w:t>
            </w:r>
          </w:p>
        </w:tc>
        <w:tc>
          <w:tcPr>
            <w:shd w:val="clear" w:fill="CCECFF"/>
            <w:tcW w:w="8221" w:type="dxa"/>
            <w:vAlign w:val="top"/>
            <w:tcBorders>
              <w:left w:val="nil"/>
            </w:tcBorders>
          </w:tcPr>
          <w:p>
            <w:pPr>
              <w:ind w:left="250"/>
              <w:spacing w:before="113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"/>
              </w:rPr>
              <w:t>量子科技</w:t>
            </w:r>
          </w:p>
          <w:p>
            <w:pPr>
              <w:ind w:left="253" w:right="108"/>
              <w:spacing w:before="64" w:line="26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构建天地一体化量子通信网络，研制可容错的通用量子计算机和可扩展的专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用量子计算机，突破量子精密测量关键技术。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472" w:type="dxa"/>
            <w:vAlign w:val="top"/>
            <w:tcBorders>
              <w:right w:val="nil"/>
            </w:tcBorders>
          </w:tcPr>
          <w:p>
            <w:pPr>
              <w:ind w:right="1"/>
              <w:spacing w:before="79" w:line="315" w:lineRule="exact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03</w:t>
            </w:r>
          </w:p>
        </w:tc>
        <w:tc>
          <w:tcPr>
            <w:shd w:val="clear" w:fill="CCECFF"/>
            <w:tcW w:w="8221" w:type="dxa"/>
            <w:vAlign w:val="top"/>
            <w:tcBorders>
              <w:left w:val="nil"/>
            </w:tcBorders>
          </w:tcPr>
          <w:p>
            <w:pPr>
              <w:ind w:left="257"/>
              <w:spacing w:before="113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"/>
              </w:rPr>
              <w:t>可控核聚变</w:t>
            </w:r>
          </w:p>
          <w:p>
            <w:pPr>
              <w:ind w:left="253" w:right="107" w:firstLine="10"/>
              <w:spacing w:before="61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突破氚燃料制备循环、材料辐照考验、高性能激光、超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导磁体制造等核聚变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关键技术，开展聚变氘氚燃烧等离子体运行实验和多技术路径可行性验证，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推进核聚变研发工程化进程。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472" w:type="dxa"/>
            <w:vAlign w:val="top"/>
            <w:tcBorders>
              <w:right w:val="nil"/>
            </w:tcBorders>
          </w:tcPr>
          <w:p>
            <w:pPr>
              <w:ind w:right="1"/>
              <w:spacing w:before="81" w:line="315" w:lineRule="exact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04</w:t>
            </w:r>
          </w:p>
        </w:tc>
        <w:tc>
          <w:tcPr>
            <w:shd w:val="clear" w:fill="CCECFF"/>
            <w:tcW w:w="8221" w:type="dxa"/>
            <w:vAlign w:val="top"/>
            <w:tcBorders>
              <w:left w:val="nil"/>
            </w:tcBorders>
          </w:tcPr>
          <w:p>
            <w:pPr>
              <w:ind w:left="249"/>
              <w:spacing w:before="114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生命科学与生物技术</w:t>
            </w:r>
          </w:p>
          <w:p>
            <w:pPr>
              <w:ind w:left="250" w:right="35" w:firstLine="7"/>
              <w:spacing w:before="64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深化基因编辑、分子精准递送、细胞编程与调控、先进组学研究，攻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关人工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生命体系合成、类器官与器官芯片、器官制造、生物结构与功能成像等技术，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研制生物工程设计软件工具。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472" w:type="dxa"/>
            <w:vAlign w:val="top"/>
            <w:tcBorders>
              <w:right w:val="nil"/>
            </w:tcBorders>
          </w:tcPr>
          <w:p>
            <w:pPr>
              <w:ind w:right="1"/>
              <w:spacing w:before="82" w:line="315" w:lineRule="exact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05</w:t>
            </w:r>
          </w:p>
        </w:tc>
        <w:tc>
          <w:tcPr>
            <w:shd w:val="clear" w:fill="CCECFF"/>
            <w:tcW w:w="8221" w:type="dxa"/>
            <w:vAlign w:val="top"/>
            <w:tcBorders>
              <w:left w:val="nil"/>
            </w:tcBorders>
          </w:tcPr>
          <w:p>
            <w:pPr>
              <w:ind w:left="250"/>
              <w:spacing w:before="117" w:line="196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脑科学与类脑研究</w:t>
            </w:r>
          </w:p>
          <w:p>
            <w:pPr>
              <w:ind w:left="256" w:right="108"/>
              <w:spacing w:before="63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解析脑认知和脑功能原理，建设神经活动检测与调控等创新技术平台，加强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脑健康主动应对技术研究，研发重大脑疾病预防、诊断、干预、治疗新方法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新产品，构建类脑通用智能系统。</w:t>
            </w:r>
          </w:p>
        </w:tc>
      </w:tr>
      <w:tr>
        <w:trPr>
          <w:trHeight w:val="1607" w:hRule="atLeast"/>
        </w:trPr>
        <w:tc>
          <w:tcPr>
            <w:shd w:val="clear" w:fill="CCECFF"/>
            <w:tcW w:w="472" w:type="dxa"/>
            <w:vAlign w:val="top"/>
            <w:tcBorders>
              <w:right w:val="nil"/>
            </w:tcBorders>
          </w:tcPr>
          <w:p>
            <w:pPr>
              <w:ind w:right="1"/>
              <w:spacing w:before="84" w:line="315" w:lineRule="exact"/>
              <w:jc w:val="righ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06</w:t>
            </w:r>
          </w:p>
        </w:tc>
        <w:tc>
          <w:tcPr>
            <w:shd w:val="clear" w:fill="CCECFF"/>
            <w:tcW w:w="8221" w:type="dxa"/>
            <w:vAlign w:val="top"/>
            <w:tcBorders>
              <w:left w:val="nil"/>
            </w:tcBorders>
          </w:tcPr>
          <w:p>
            <w:pPr>
              <w:ind w:left="252"/>
              <w:spacing w:before="118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重大疾病防治与创新药研发</w:t>
            </w:r>
          </w:p>
          <w:p>
            <w:pPr>
              <w:ind w:left="250" w:right="108" w:firstLine="11"/>
              <w:spacing w:before="64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完善艾滋病、结核、病毒性肝炎等传染病防诊治技术体系，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研究癌症、心脑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血管、呼吸和代谢性疾病的早筛早查、精准医学、生物治疗等关键技术，研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发重大高发慢性病、重大传染病、罕见病、儿童用药等创新药物。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32"/>
          <w:pgSz w:w="11906" w:h="16839"/>
          <w:pgMar w:top="1431" w:right="1604" w:bottom="1495" w:left="1603" w:header="0" w:footer="1180" w:gutter="0"/>
        </w:sectPr>
        <w:rPr/>
      </w:pPr>
    </w:p>
    <w:p>
      <w:pPr>
        <w:spacing w:before="35"/>
        <w:rPr/>
      </w:pPr>
      <w:r/>
    </w:p>
    <w:p>
      <w:pPr>
        <w:spacing w:before="34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3"/>
      </w:tblGrid>
      <w:tr>
        <w:trPr>
          <w:trHeight w:val="2007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85" w:line="22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07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深海深地极地探测</w:t>
            </w:r>
          </w:p>
          <w:p>
            <w:pPr>
              <w:ind w:left="725" w:right="92" w:firstLine="7"/>
              <w:spacing w:before="43" w:line="28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实施深海典型生境发现、大洋钻探、深海矿产开发、天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然气水合物开采、超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深水油气开发等任务，加快深海无人智能技术开发，建设蛟龙探海三期，研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制深海空间站。攻关地球深部探测与矿产资源勘探装备，开展透视地球等基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础科学研究，推进矿产资源智能化开发利用技术创新。建设雪龙探极三期。</w:t>
            </w:r>
          </w:p>
        </w:tc>
      </w:tr>
      <w:tr>
        <w:trPr>
          <w:trHeight w:val="1608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81" w:line="229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08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"/>
              </w:rPr>
              <w:t>深空探索</w:t>
            </w:r>
          </w:p>
          <w:p>
            <w:pPr>
              <w:ind w:left="719" w:right="92" w:hanging="1"/>
              <w:spacing w:before="43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论证实施行星探测工程二期、近地小行星防御工程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、太阳系边际探测工程。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研制可重复使用重型运载火箭。论证建设国际月球科研站，实施月球探测工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程。</w:t>
            </w:r>
          </w:p>
        </w:tc>
      </w:tr>
    </w:tbl>
    <w:p>
      <w:pPr>
        <w:ind w:left="2277"/>
        <w:spacing w:before="210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8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全面提升基础研究水平</w:t>
      </w:r>
    </w:p>
    <w:p>
      <w:pPr>
        <w:ind w:left="26" w:right="13" w:firstLine="605"/>
        <w:spacing w:before="169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加强基础研究战略性、前瞻性、体系化布局，统筹推进目标导</w:t>
      </w:r>
      <w:r>
        <w:rPr>
          <w:rFonts w:ascii="FangSong" w:hAnsi="FangSong" w:eastAsia="FangSong" w:cs="FangSong"/>
          <w:sz w:val="30"/>
          <w:szCs w:val="30"/>
          <w:spacing w:val="-2"/>
        </w:rPr>
        <w:t>向和自由探索的基础研究。加快形成基础研究多元化投入格局，加</w:t>
      </w:r>
      <w:r>
        <w:rPr>
          <w:rFonts w:ascii="FangSong" w:hAnsi="FangSong" w:eastAsia="FangSong" w:cs="FangSong"/>
          <w:sz w:val="30"/>
          <w:szCs w:val="30"/>
          <w:spacing w:val="-2"/>
        </w:rPr>
        <w:t>大财政投入力度，完善税收激励政策，引导有条件的地方、企业、</w:t>
      </w:r>
      <w:r>
        <w:rPr>
          <w:rFonts w:ascii="FangSong" w:hAnsi="FangSong" w:eastAsia="FangSong" w:cs="FangSong"/>
          <w:sz w:val="30"/>
          <w:szCs w:val="30"/>
          <w:spacing w:val="-2"/>
        </w:rPr>
        <w:t>社会组织、个人支持基础研究，鼓励设立基础研究公益基金，实现</w:t>
      </w:r>
      <w:r>
        <w:rPr>
          <w:rFonts w:ascii="FangSong" w:hAnsi="FangSong" w:eastAsia="FangSong" w:cs="FangSong"/>
          <w:sz w:val="30"/>
          <w:szCs w:val="30"/>
          <w:spacing w:val="-2"/>
        </w:rPr>
        <w:t>基础研究经费投入占研发经费投入比重明显提高。完善竞争性支持</w:t>
      </w:r>
      <w:r>
        <w:rPr>
          <w:rFonts w:ascii="FangSong" w:hAnsi="FangSong" w:eastAsia="FangSong" w:cs="FangSong"/>
          <w:sz w:val="30"/>
          <w:szCs w:val="30"/>
          <w:spacing w:val="-2"/>
        </w:rPr>
        <w:t>和稳定支持相结合的投入机制，加大对从事基础研究的优势团队和</w:t>
      </w:r>
      <w:r>
        <w:rPr>
          <w:rFonts w:ascii="FangSong" w:hAnsi="FangSong" w:eastAsia="FangSong" w:cs="FangSong"/>
          <w:sz w:val="30"/>
          <w:szCs w:val="30"/>
          <w:spacing w:val="-2"/>
        </w:rPr>
        <w:t>青年科技人才长期稳定支持，探索长周期资助模式。鼓励开展高风</w:t>
      </w:r>
      <w:r>
        <w:rPr>
          <w:rFonts w:ascii="FangSong" w:hAnsi="FangSong" w:eastAsia="FangSong" w:cs="FangSong"/>
          <w:sz w:val="30"/>
          <w:szCs w:val="30"/>
          <w:spacing w:val="-2"/>
        </w:rPr>
        <w:t>险、高价值基础研究，营造鼓励探索、宽容失败的良好环境。围绕</w:t>
      </w:r>
      <w:r>
        <w:rPr>
          <w:rFonts w:ascii="FangSong" w:hAnsi="FangSong" w:eastAsia="FangSong" w:cs="FangSong"/>
          <w:sz w:val="30"/>
          <w:szCs w:val="30"/>
          <w:spacing w:val="-2"/>
        </w:rPr>
        <w:t>极宏观、极微观、极端条件、极综合交叉的科学前沿，加强新兴领</w:t>
      </w:r>
      <w:r>
        <w:rPr>
          <w:rFonts w:ascii="FangSong" w:hAnsi="FangSong" w:eastAsia="FangSong" w:cs="FangSong"/>
          <w:sz w:val="30"/>
          <w:szCs w:val="30"/>
          <w:spacing w:val="-1"/>
        </w:rPr>
        <w:t>域、交叉融合和跨学科基础研究。</w:t>
      </w:r>
    </w:p>
    <w:p>
      <w:pPr>
        <w:ind w:left="2415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13" w:id="23"/>
      <w:bookmarkEnd w:id="23"/>
      <w:r>
        <w:rPr>
          <w:rFonts w:ascii="SimHei" w:hAnsi="SimHei" w:eastAsia="SimHei" w:cs="SimHei"/>
          <w:sz w:val="30"/>
          <w:szCs w:val="30"/>
          <w:spacing w:val="-2"/>
        </w:rPr>
        <w:t>第九章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提高体系化创新能力</w:t>
      </w:r>
    </w:p>
    <w:p>
      <w:pPr>
        <w:ind w:left="42" w:right="13" w:firstLine="592"/>
        <w:spacing w:before="212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统筹国家战略科技力量建设，提高创新资源配置效率，构建自</w:t>
      </w:r>
      <w:r>
        <w:rPr>
          <w:rFonts w:ascii="FangSong" w:hAnsi="FangSong" w:eastAsia="FangSong" w:cs="FangSong"/>
          <w:sz w:val="30"/>
          <w:szCs w:val="30"/>
          <w:spacing w:val="-2"/>
        </w:rPr>
        <w:t>主完备、开放高效的国家创新体系。</w:t>
      </w:r>
    </w:p>
    <w:p>
      <w:pPr>
        <w:ind w:left="1677"/>
        <w:spacing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8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增强国家战略科技力量引领作用</w:t>
      </w:r>
    </w:p>
    <w:p>
      <w:pPr>
        <w:ind w:right="13"/>
        <w:spacing w:before="169" w:line="237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优化国家实验室、国家科研机构、高水平研究型大学和科技领</w:t>
      </w:r>
    </w:p>
    <w:p>
      <w:pPr>
        <w:spacing w:line="237" w:lineRule="auto"/>
        <w:sectPr>
          <w:footerReference w:type="default" r:id="rId33"/>
          <w:pgSz w:w="11906" w:h="16839"/>
          <w:pgMar w:top="1431" w:right="1604" w:bottom="1495" w:left="1603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9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ind w:left="24" w:right="13" w:firstLine="14"/>
        <w:spacing w:before="98" w:line="362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92" w:id="24"/>
      <w:bookmarkEnd w:id="24"/>
      <w:r>
        <w:rPr>
          <w:rFonts w:ascii="FangSong" w:hAnsi="FangSong" w:eastAsia="FangSong" w:cs="FangSong"/>
          <w:sz w:val="30"/>
          <w:szCs w:val="30"/>
          <w:spacing w:val="9"/>
        </w:rPr>
        <w:t>军企业等国家战略科技力量定位和布局。发挥国</w:t>
      </w:r>
      <w:r>
        <w:rPr>
          <w:rFonts w:ascii="FangSong" w:hAnsi="FangSong" w:eastAsia="FangSong" w:cs="FangSong"/>
          <w:sz w:val="30"/>
          <w:szCs w:val="30"/>
          <w:spacing w:val="8"/>
        </w:rPr>
        <w:t>家实验室龙头作</w:t>
      </w:r>
      <w:r>
        <w:rPr>
          <w:rFonts w:ascii="FangSong" w:hAnsi="FangSong" w:eastAsia="FangSong" w:cs="FangSong"/>
          <w:sz w:val="30"/>
          <w:szCs w:val="30"/>
          <w:spacing w:val="-2"/>
        </w:rPr>
        <w:t>用，支持国家实验室牵头实施国家重大科技任务、探索新型科研组</w:t>
      </w:r>
      <w:r>
        <w:rPr>
          <w:rFonts w:ascii="FangSong" w:hAnsi="FangSong" w:eastAsia="FangSong" w:cs="FangSong"/>
          <w:sz w:val="30"/>
          <w:szCs w:val="30"/>
          <w:spacing w:val="-2"/>
        </w:rPr>
        <w:t>织模式，加强全国重点实验室建设。加快国家科研机构布局调整和</w:t>
      </w:r>
      <w:r>
        <w:rPr>
          <w:rFonts w:ascii="FangSong" w:hAnsi="FangSong" w:eastAsia="FangSong" w:cs="FangSong"/>
          <w:sz w:val="30"/>
          <w:szCs w:val="30"/>
          <w:spacing w:val="-2"/>
        </w:rPr>
        <w:t>优化重组，完善与职责定位相适应的管理运行机制。支持高水平研</w:t>
      </w:r>
      <w:r>
        <w:rPr>
          <w:rFonts w:ascii="FangSong" w:hAnsi="FangSong" w:eastAsia="FangSong" w:cs="FangSong"/>
          <w:sz w:val="30"/>
          <w:szCs w:val="30"/>
          <w:spacing w:val="-2"/>
        </w:rPr>
        <w:t>究型大学创造一流学术环境，打造基础研究主力军和人才培养主阵</w:t>
      </w:r>
      <w:r>
        <w:rPr>
          <w:rFonts w:ascii="FangSong" w:hAnsi="FangSong" w:eastAsia="FangSong" w:cs="FangSong"/>
          <w:sz w:val="30"/>
          <w:szCs w:val="30"/>
          <w:spacing w:val="-2"/>
        </w:rPr>
        <w:t>地。培育壮大科技领军企业，提升整合创新资源、构建产业生态能</w:t>
      </w:r>
      <w:r>
        <w:rPr>
          <w:rFonts w:ascii="FangSong" w:hAnsi="FangSong" w:eastAsia="FangSong" w:cs="FangSong"/>
          <w:sz w:val="30"/>
          <w:szCs w:val="30"/>
          <w:spacing w:val="-1"/>
        </w:rPr>
        <w:t>力。鼓励和规范发展新型研发机构。</w:t>
      </w:r>
    </w:p>
    <w:p>
      <w:pPr>
        <w:ind w:left="2277"/>
        <w:spacing w:before="1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23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强化科技创新资源保障</w:t>
      </w:r>
    </w:p>
    <w:p>
      <w:pPr>
        <w:ind w:left="16" w:right="13" w:firstLine="630"/>
        <w:spacing w:before="161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强化统筹协调的科技任务部署机制，健全国家重大科技决策咨</w:t>
      </w:r>
      <w:r>
        <w:rPr>
          <w:rFonts w:ascii="FangSong" w:hAnsi="FangSong" w:eastAsia="FangSong" w:cs="FangSong"/>
          <w:sz w:val="30"/>
          <w:szCs w:val="30"/>
          <w:spacing w:val="-1"/>
        </w:rPr>
        <w:t>询制度。完善中央财政科技经费分配和管理使用机制，健</w:t>
      </w:r>
      <w:r>
        <w:rPr>
          <w:rFonts w:ascii="FangSong" w:hAnsi="FangSong" w:eastAsia="FangSong" w:cs="FangSong"/>
          <w:sz w:val="30"/>
          <w:szCs w:val="30"/>
          <w:spacing w:val="-2"/>
        </w:rPr>
        <w:t>全重大科</w:t>
      </w:r>
      <w:r>
        <w:rPr>
          <w:rFonts w:ascii="FangSong" w:hAnsi="FangSong" w:eastAsia="FangSong" w:cs="FangSong"/>
          <w:sz w:val="30"/>
          <w:szCs w:val="30"/>
          <w:spacing w:val="-1"/>
        </w:rPr>
        <w:t>技任务央地投入共担机制，提高投入绩效。扩大财政科研</w:t>
      </w:r>
      <w:r>
        <w:rPr>
          <w:rFonts w:ascii="FangSong" w:hAnsi="FangSong" w:eastAsia="FangSong" w:cs="FangSong"/>
          <w:sz w:val="30"/>
          <w:szCs w:val="30"/>
          <w:spacing w:val="-2"/>
        </w:rPr>
        <w:t>项目经费</w:t>
      </w:r>
      <w:r>
        <w:rPr>
          <w:rFonts w:ascii="FangSong" w:hAnsi="FangSong" w:eastAsia="FangSong" w:cs="FangSong"/>
          <w:sz w:val="30"/>
          <w:szCs w:val="30"/>
          <w:spacing w:val="-2"/>
        </w:rPr>
        <w:t>“包干制”</w:t>
      </w:r>
      <w:r>
        <w:rPr>
          <w:rFonts w:ascii="FangSong" w:hAnsi="FangSong" w:eastAsia="FangSong" w:cs="FangSong"/>
          <w:sz w:val="30"/>
          <w:szCs w:val="30"/>
          <w:spacing w:val="-11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范围，赋予科学家更大技术路线决定</w:t>
      </w:r>
      <w:r>
        <w:rPr>
          <w:rFonts w:ascii="FangSong" w:hAnsi="FangSong" w:eastAsia="FangSong" w:cs="FangSong"/>
          <w:sz w:val="30"/>
          <w:szCs w:val="30"/>
          <w:spacing w:val="-3"/>
        </w:rPr>
        <w:t>权、更大经费支配</w:t>
      </w:r>
      <w:r>
        <w:rPr>
          <w:rFonts w:ascii="FangSong" w:hAnsi="FangSong" w:eastAsia="FangSong" w:cs="FangSong"/>
          <w:sz w:val="30"/>
          <w:szCs w:val="30"/>
          <w:spacing w:val="-1"/>
        </w:rPr>
        <w:t>权、更大资源调度权。强化科技基础条件自主保障，统筹</w:t>
      </w:r>
      <w:r>
        <w:rPr>
          <w:rFonts w:ascii="FangSong" w:hAnsi="FangSong" w:eastAsia="FangSong" w:cs="FangSong"/>
          <w:sz w:val="30"/>
          <w:szCs w:val="30"/>
          <w:spacing w:val="-2"/>
        </w:rPr>
        <w:t>科技创新</w:t>
      </w:r>
      <w:r>
        <w:rPr>
          <w:rFonts w:ascii="FangSong" w:hAnsi="FangSong" w:eastAsia="FangSong" w:cs="FangSong"/>
          <w:sz w:val="30"/>
          <w:szCs w:val="30"/>
          <w:spacing w:val="-1"/>
        </w:rPr>
        <w:t>平台基地建设，体系化布局建设重大科技基础设施，加强</w:t>
      </w:r>
      <w:r>
        <w:rPr>
          <w:rFonts w:ascii="FangSong" w:hAnsi="FangSong" w:eastAsia="FangSong" w:cs="FangSong"/>
          <w:sz w:val="30"/>
          <w:szCs w:val="30"/>
          <w:spacing w:val="-2"/>
        </w:rPr>
        <w:t>高端科研</w:t>
      </w:r>
      <w:r>
        <w:rPr>
          <w:rFonts w:ascii="FangSong" w:hAnsi="FangSong" w:eastAsia="FangSong" w:cs="FangSong"/>
          <w:sz w:val="30"/>
          <w:szCs w:val="30"/>
          <w:spacing w:val="-1"/>
        </w:rPr>
        <w:t>仪器、科技期刊、科学数据等条件建设，强化资源开放共</w:t>
      </w:r>
      <w:r>
        <w:rPr>
          <w:rFonts w:ascii="FangSong" w:hAnsi="FangSong" w:eastAsia="FangSong" w:cs="FangSong"/>
          <w:sz w:val="30"/>
          <w:szCs w:val="30"/>
          <w:spacing w:val="-2"/>
        </w:rPr>
        <w:t>享。完善</w:t>
      </w:r>
      <w:r>
        <w:rPr>
          <w:rFonts w:ascii="FangSong" w:hAnsi="FangSong" w:eastAsia="FangSong" w:cs="FangSong"/>
          <w:sz w:val="30"/>
          <w:szCs w:val="30"/>
          <w:spacing w:val="-1"/>
        </w:rPr>
        <w:t>区域创新体系，强化国际科技创新中心策源功能，布局建</w:t>
      </w:r>
      <w:r>
        <w:rPr>
          <w:rFonts w:ascii="FangSong" w:hAnsi="FangSong" w:eastAsia="FangSong" w:cs="FangSong"/>
          <w:sz w:val="30"/>
          <w:szCs w:val="30"/>
          <w:spacing w:val="-2"/>
        </w:rPr>
        <w:t>设区域科</w:t>
      </w:r>
      <w:r>
        <w:rPr>
          <w:rFonts w:ascii="FangSong" w:hAnsi="FangSong" w:eastAsia="FangSong" w:cs="FangSong"/>
          <w:sz w:val="30"/>
          <w:szCs w:val="30"/>
          <w:spacing w:val="-1"/>
        </w:rPr>
        <w:t>技创新中心和产业科技创新高地，增强综合性国家科学中</w:t>
      </w:r>
      <w:r>
        <w:rPr>
          <w:rFonts w:ascii="FangSong" w:hAnsi="FangSong" w:eastAsia="FangSong" w:cs="FangSong"/>
          <w:sz w:val="30"/>
          <w:szCs w:val="30"/>
          <w:spacing w:val="-2"/>
        </w:rPr>
        <w:t>心创新资</w:t>
      </w:r>
      <w:r>
        <w:rPr>
          <w:rFonts w:ascii="FangSong" w:hAnsi="FangSong" w:eastAsia="FangSong" w:cs="FangSong"/>
          <w:sz w:val="30"/>
          <w:szCs w:val="30"/>
          <w:spacing w:val="-1"/>
        </w:rPr>
        <w:t>源集群效应，完善央地联动、区域协同的创新机制。</w:t>
      </w:r>
    </w:p>
    <w:p>
      <w:pPr>
        <w:spacing w:line="103" w:lineRule="exact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3"/>
      </w:tblGrid>
      <w:tr>
        <w:trPr>
          <w:trHeight w:val="497" w:hRule="atLeast"/>
        </w:trPr>
        <w:tc>
          <w:tcPr>
            <w:shd w:val="clear" w:fill="C6D9F1"/>
            <w:tcW w:w="8693" w:type="dxa"/>
            <w:vAlign w:val="top"/>
          </w:tcPr>
          <w:p>
            <w:pPr>
              <w:ind w:left="2950"/>
              <w:spacing w:before="135" w:line="205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3"/>
              </w:rPr>
              <w:t>专栏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9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3"/>
              </w:rPr>
              <w:t>创新基础能力提升</w:t>
            </w:r>
          </w:p>
        </w:tc>
      </w:tr>
      <w:tr>
        <w:trPr>
          <w:trHeight w:val="427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78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01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1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6"/>
              </w:rPr>
              <w:t>国家实验室体系</w:t>
            </w:r>
          </w:p>
        </w:tc>
      </w:tr>
      <w:tr>
        <w:trPr>
          <w:trHeight w:val="405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6"/>
              <w:spacing w:before="87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5"/>
              </w:rPr>
              <w:t>支持国家实验室、全国重点实验室等加强重大科研平台建设和科研条件改</w:t>
            </w:r>
          </w:p>
        </w:tc>
      </w:tr>
      <w:tr>
        <w:trPr>
          <w:trHeight w:val="403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3"/>
              <w:spacing w:before="82" w:line="23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善，以国家实验室为主体，以全国重点实验室等协同攻关的国家科技创新平</w:t>
            </w:r>
          </w:p>
        </w:tc>
      </w:tr>
      <w:tr>
        <w:trPr>
          <w:trHeight w:val="368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spacing w:before="81" w:line="213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台基地为重要支撑，形成使命驱动、任务导向、高效协同的国家实</w:t>
            </w: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验室体系。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34"/>
          <w:pgSz w:w="11906" w:h="16839"/>
          <w:pgMar w:top="1431" w:right="1604" w:bottom="1495" w:left="1603" w:header="0" w:footer="1180" w:gutter="0"/>
        </w:sectPr>
        <w:rPr/>
      </w:pPr>
    </w:p>
    <w:p>
      <w:pPr>
        <w:spacing w:before="35"/>
        <w:rPr/>
      </w:pPr>
      <w:r/>
    </w:p>
    <w:p>
      <w:pPr>
        <w:spacing w:before="34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3"/>
      </w:tblGrid>
      <w:tr>
        <w:trPr>
          <w:trHeight w:val="2008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84" w:line="22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bookmarkStart w:name="bookmark93" w:id="25"/>
            <w:bookmarkEnd w:id="25"/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02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重大科技基础设施</w:t>
            </w:r>
          </w:p>
          <w:p>
            <w:pPr>
              <w:ind w:left="721" w:right="108"/>
              <w:spacing w:before="45" w:line="28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建设吸气式发动机关键部件热物理试验装置、高精度地基授时系统等战略导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向型设施，散裂中子源二期工程、深部岩土工程扰动模拟设施等应用支撑型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设施，空地一体量子精密测量实验设施、脉冲强磁场实验装置优化提升等前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瞻引领型设施。</w:t>
            </w:r>
          </w:p>
        </w:tc>
      </w:tr>
      <w:tr>
        <w:trPr>
          <w:trHeight w:val="2003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79" w:line="230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7"/>
              </w:rPr>
              <w:t>03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1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7"/>
              </w:rPr>
              <w:t>区域创新体系</w:t>
            </w:r>
          </w:p>
          <w:p>
            <w:pPr>
              <w:ind w:left="721" w:right="15" w:firstLine="5"/>
              <w:spacing w:before="42" w:line="28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支持北京（京津冀）、上海（长三角）、粤港澳大湾区国际科技创新中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心建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设，打造世界级科技创新策源地。支持北京怀柔、上海张江、大湾区、安徽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合肥综合性国家科学中心建设重大科研设施平台集群。推进成渝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地区、武汉、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西安区域科技创新中心建设。</w:t>
            </w:r>
          </w:p>
        </w:tc>
      </w:tr>
      <w:tr>
        <w:trPr>
          <w:trHeight w:val="1608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83" w:line="22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04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科技基础条件平台</w:t>
            </w:r>
          </w:p>
          <w:p>
            <w:pPr>
              <w:ind w:left="726" w:right="108" w:firstLine="6"/>
              <w:spacing w:before="42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实施高端科研仪器和生物试剂产业创新工程。完善生物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种质与实验材料资源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库、国家野外科学观测研究站布局。建设世界一流科技期刊、高水平科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技文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献平台和科学数据库。</w:t>
            </w:r>
          </w:p>
        </w:tc>
      </w:tr>
    </w:tbl>
    <w:p>
      <w:pPr>
        <w:pStyle w:val="BodyText"/>
        <w:spacing w:line="392" w:lineRule="auto"/>
        <w:rPr/>
      </w:pPr>
      <w:r/>
    </w:p>
    <w:p>
      <w:pPr>
        <w:ind w:left="1677"/>
        <w:spacing w:before="129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8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构建高水平科技开放合作新格局</w:t>
      </w:r>
    </w:p>
    <w:p>
      <w:pPr>
        <w:ind w:left="28" w:right="13" w:firstLine="617"/>
        <w:spacing w:before="16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营造具有全球竞争力的开放创新生态，支持</w:t>
      </w:r>
      <w:r>
        <w:rPr>
          <w:rFonts w:ascii="FangSong" w:hAnsi="FangSong" w:eastAsia="FangSong" w:cs="FangSong"/>
          <w:sz w:val="30"/>
          <w:szCs w:val="30"/>
          <w:spacing w:val="-3"/>
        </w:rPr>
        <w:t>与各国科研人员共</w:t>
      </w:r>
      <w:r>
        <w:rPr>
          <w:rFonts w:ascii="FangSong" w:hAnsi="FangSong" w:eastAsia="FangSong" w:cs="FangSong"/>
          <w:sz w:val="30"/>
          <w:szCs w:val="30"/>
          <w:spacing w:val="-2"/>
        </w:rPr>
        <w:t>同攻克基础前沿科学问题。发挥面向全球的科学研究基金作用，扩</w:t>
      </w:r>
      <w:r>
        <w:rPr>
          <w:rFonts w:ascii="FangSong" w:hAnsi="FangSong" w:eastAsia="FangSong" w:cs="FangSong"/>
          <w:sz w:val="30"/>
          <w:szCs w:val="30"/>
          <w:spacing w:val="-2"/>
        </w:rPr>
        <w:t>大科技计划对外开放，建立健全科技资金跨境拨付、境外使用管理</w:t>
      </w:r>
      <w:r>
        <w:rPr>
          <w:rFonts w:ascii="FangSong" w:hAnsi="FangSong" w:eastAsia="FangSong" w:cs="FangSong"/>
          <w:sz w:val="30"/>
          <w:szCs w:val="30"/>
          <w:spacing w:val="-2"/>
        </w:rPr>
        <w:t>制度和科研数据跨境安全有序流动机制，推动重大科研基础设施和</w:t>
      </w:r>
      <w:r>
        <w:rPr>
          <w:rFonts w:ascii="FangSong" w:hAnsi="FangSong" w:eastAsia="FangSong" w:cs="FangSong"/>
          <w:sz w:val="30"/>
          <w:szCs w:val="30"/>
          <w:spacing w:val="-2"/>
        </w:rPr>
        <w:t>平台向全球科学家开放使用。优化高校、科研院所、科技社团对外</w:t>
      </w:r>
      <w:r>
        <w:rPr>
          <w:rFonts w:ascii="FangSong" w:hAnsi="FangSong" w:eastAsia="FangSong" w:cs="FangSong"/>
          <w:sz w:val="30"/>
          <w:szCs w:val="30"/>
          <w:spacing w:val="-2"/>
        </w:rPr>
        <w:t>专业交流合作管理机制。牵头实施并积极参与国际大科学计划和大</w:t>
      </w:r>
      <w:r>
        <w:rPr>
          <w:rFonts w:ascii="FangSong" w:hAnsi="FangSong" w:eastAsia="FangSong" w:cs="FangSong"/>
          <w:sz w:val="30"/>
          <w:szCs w:val="30"/>
          <w:spacing w:val="-2"/>
        </w:rPr>
        <w:t>科学工程，支持在我国境内设立国际科技组织，打造具有全球影响</w:t>
      </w:r>
      <w:r>
        <w:rPr>
          <w:rFonts w:ascii="FangSong" w:hAnsi="FangSong" w:eastAsia="FangSong" w:cs="FangSong"/>
          <w:sz w:val="30"/>
          <w:szCs w:val="30"/>
          <w:spacing w:val="-2"/>
        </w:rPr>
        <w:t>力的国际科技奖项。</w:t>
      </w:r>
    </w:p>
    <w:p>
      <w:pPr>
        <w:ind w:left="1964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14" w:id="26"/>
      <w:bookmarkEnd w:id="26"/>
      <w:r>
        <w:rPr>
          <w:rFonts w:ascii="SimHei" w:hAnsi="SimHei" w:eastAsia="SimHei" w:cs="SimHei"/>
          <w:sz w:val="30"/>
          <w:szCs w:val="30"/>
          <w:spacing w:val="-1"/>
        </w:rPr>
        <w:t>第十章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强化企业科技创新主体地位</w:t>
      </w:r>
    </w:p>
    <w:p>
      <w:pPr>
        <w:ind w:left="31" w:right="13" w:firstLine="616"/>
        <w:spacing w:before="210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落实企业在技术创新决策、研发投入、科研组织和成果转化应</w:t>
      </w:r>
      <w:r>
        <w:rPr>
          <w:rFonts w:ascii="FangSong" w:hAnsi="FangSong" w:eastAsia="FangSong" w:cs="FangSong"/>
          <w:sz w:val="30"/>
          <w:szCs w:val="30"/>
          <w:spacing w:val="-1"/>
        </w:rPr>
        <w:t>用中的主体地位，促进创新链产业链资金链人才链深度融合。</w:t>
      </w:r>
    </w:p>
    <w:p>
      <w:pPr>
        <w:spacing w:line="361" w:lineRule="auto"/>
        <w:sectPr>
          <w:footerReference w:type="default" r:id="rId35"/>
          <w:pgSz w:w="11906" w:h="16839"/>
          <w:pgMar w:top="1431" w:right="1604" w:bottom="1495" w:left="1603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ind w:left="2102"/>
        <w:spacing w:before="129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5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推动创新资源向企业集聚</w:t>
      </w:r>
    </w:p>
    <w:p>
      <w:pPr>
        <w:ind w:firstLine="602"/>
        <w:spacing w:before="172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建立健全项</w:t>
      </w:r>
      <w:r>
        <w:rPr>
          <w:rFonts w:ascii="FangSong" w:hAnsi="FangSong" w:eastAsia="FangSong" w:cs="FangSong"/>
          <w:sz w:val="30"/>
          <w:szCs w:val="30"/>
          <w:spacing w:val="-5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目、平台、数据、人才等创新资源向企业集聚的政</w:t>
      </w:r>
      <w:r>
        <w:rPr>
          <w:rFonts w:ascii="FangSong" w:hAnsi="FangSong" w:eastAsia="FangSong" w:cs="FangSong"/>
          <w:sz w:val="30"/>
          <w:szCs w:val="30"/>
          <w:spacing w:val="-2"/>
        </w:rPr>
        <w:t>策体系。提高企业在国家重大科技创新决策中的参与度，将产业关</w:t>
      </w:r>
      <w:r>
        <w:rPr>
          <w:rFonts w:ascii="FangSong" w:hAnsi="FangSong" w:eastAsia="FangSong" w:cs="FangSong"/>
          <w:sz w:val="30"/>
          <w:szCs w:val="30"/>
          <w:spacing w:val="-2"/>
        </w:rPr>
        <w:t>键共性技术需求作为国家科技计划支持的重要方向，推动具备条件</w:t>
      </w:r>
      <w:r>
        <w:rPr>
          <w:rFonts w:ascii="FangSong" w:hAnsi="FangSong" w:eastAsia="FangSong" w:cs="FangSong"/>
          <w:sz w:val="30"/>
          <w:szCs w:val="30"/>
          <w:spacing w:val="-2"/>
        </w:rPr>
        <w:t>的企业重大科技项目纳入国家科技计划体系。支持企业更多承担国</w:t>
      </w:r>
      <w:r>
        <w:rPr>
          <w:rFonts w:ascii="FangSong" w:hAnsi="FangSong" w:eastAsia="FangSong" w:cs="FangSong"/>
          <w:sz w:val="30"/>
          <w:szCs w:val="30"/>
          <w:spacing w:val="-2"/>
        </w:rPr>
        <w:t>家科技攻关任务，在技术路线制定、攻关任务推进、参与单位选择</w:t>
      </w:r>
      <w:r>
        <w:rPr>
          <w:rFonts w:ascii="FangSong" w:hAnsi="FangSong" w:eastAsia="FangSong" w:cs="FangSong"/>
          <w:sz w:val="30"/>
          <w:szCs w:val="30"/>
          <w:spacing w:val="-2"/>
        </w:rPr>
        <w:t>和经费使用分配方面赋予牵头企业更大自主权。优先支持科技型骨</w:t>
      </w:r>
      <w:r>
        <w:rPr>
          <w:rFonts w:ascii="FangSong" w:hAnsi="FangSong" w:eastAsia="FangSong" w:cs="FangSong"/>
          <w:sz w:val="30"/>
          <w:szCs w:val="30"/>
          <w:spacing w:val="-2"/>
        </w:rPr>
        <w:t>干企业建设国家科技创新平台基地，加大国家科学数据和工程试验</w:t>
      </w:r>
      <w:r>
        <w:rPr>
          <w:rFonts w:ascii="FangSong" w:hAnsi="FangSong" w:eastAsia="FangSong" w:cs="FangSong"/>
          <w:sz w:val="30"/>
          <w:szCs w:val="30"/>
          <w:spacing w:val="-2"/>
        </w:rPr>
        <w:t>数据、人才计划向企业开放力度。完善科研人员离岗创业、兼职兼</w:t>
      </w:r>
      <w:r>
        <w:rPr>
          <w:rFonts w:ascii="FangSong" w:hAnsi="FangSong" w:eastAsia="FangSong" w:cs="FangSong"/>
          <w:sz w:val="30"/>
          <w:szCs w:val="30"/>
          <w:spacing w:val="-1"/>
        </w:rPr>
        <w:t>薪等政策，激励优秀人才向企业流动。</w:t>
      </w:r>
    </w:p>
    <w:p>
      <w:pPr>
        <w:ind w:left="1650"/>
        <w:spacing w:before="5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第二节   加强企业主导的产学研融通创新</w:t>
      </w:r>
    </w:p>
    <w:p>
      <w:pPr>
        <w:ind w:firstLine="601"/>
        <w:spacing w:before="163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鼓励企业面向产业需求与高校、科研院所联合开展科研攻关。</w:t>
      </w:r>
      <w:r>
        <w:rPr>
          <w:rFonts w:ascii="FangSong" w:hAnsi="FangSong" w:eastAsia="FangSong" w:cs="FangSong"/>
          <w:sz w:val="30"/>
          <w:szCs w:val="30"/>
          <w:spacing w:val="-2"/>
        </w:rPr>
        <w:t>支持科技型骨干企业牵头组建创新联合体，开展关键共性技术研发</w:t>
      </w:r>
      <w:r>
        <w:rPr>
          <w:rFonts w:ascii="FangSong" w:hAnsi="FangSong" w:eastAsia="FangSong" w:cs="FangSong"/>
          <w:sz w:val="30"/>
          <w:szCs w:val="30"/>
          <w:spacing w:val="-2"/>
        </w:rPr>
        <w:t>及科技成果中试和示范应用。深化职务科技成果赋权改革，建立职</w:t>
      </w:r>
      <w:r>
        <w:rPr>
          <w:rFonts w:ascii="FangSong" w:hAnsi="FangSong" w:eastAsia="FangSong" w:cs="FangSong"/>
          <w:sz w:val="30"/>
          <w:szCs w:val="30"/>
          <w:spacing w:val="-2"/>
        </w:rPr>
        <w:t>务科技成果资产单列管理制度，推进技术转移体系建设，加快科技</w:t>
      </w:r>
      <w:r>
        <w:rPr>
          <w:rFonts w:ascii="FangSong" w:hAnsi="FangSong" w:eastAsia="FangSong" w:cs="FangSong"/>
          <w:sz w:val="30"/>
          <w:szCs w:val="30"/>
          <w:spacing w:val="-2"/>
        </w:rPr>
        <w:t>成果高效转化应用。引导高校、科研院所按照先使用后付费方式把</w:t>
      </w:r>
      <w:r>
        <w:rPr>
          <w:rFonts w:ascii="FangSong" w:hAnsi="FangSong" w:eastAsia="FangSong" w:cs="FangSong"/>
          <w:sz w:val="30"/>
          <w:szCs w:val="30"/>
          <w:spacing w:val="-2"/>
        </w:rPr>
        <w:t>科技创新成果许可给中小微企业使用。鼓励科技领军企业向中小微</w:t>
      </w:r>
      <w:r>
        <w:rPr>
          <w:rFonts w:ascii="FangSong" w:hAnsi="FangSong" w:eastAsia="FangSong" w:cs="FangSong"/>
          <w:sz w:val="30"/>
          <w:szCs w:val="30"/>
          <w:spacing w:val="-1"/>
        </w:rPr>
        <w:t>企业开放科研条件和应用场景、提供技术开发服务。</w:t>
      </w:r>
    </w:p>
    <w:p>
      <w:pPr>
        <w:ind w:left="1802"/>
        <w:spacing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22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完善促进企业创新的政策体系</w:t>
      </w:r>
    </w:p>
    <w:p>
      <w:pPr>
        <w:ind w:left="11" w:firstLine="593"/>
        <w:spacing w:before="16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加强普惠性政策供给，营造有利于企业创新的良好环境。支持</w:t>
      </w:r>
      <w:r>
        <w:rPr>
          <w:rFonts w:ascii="FangSong" w:hAnsi="FangSong" w:eastAsia="FangSong" w:cs="FangSong"/>
          <w:sz w:val="30"/>
          <w:szCs w:val="30"/>
          <w:spacing w:val="-2"/>
        </w:rPr>
        <w:t>高新技术企业和科技型中小企业发展，提高企业研发费用加计扣除</w:t>
      </w:r>
      <w:r>
        <w:rPr>
          <w:rFonts w:ascii="FangSong" w:hAnsi="FangSong" w:eastAsia="FangSong" w:cs="FangSong"/>
          <w:sz w:val="30"/>
          <w:szCs w:val="30"/>
          <w:spacing w:val="-2"/>
        </w:rPr>
        <w:t>比例。建立企业研发准备金制度。构建同科技创新相适应的科技金</w:t>
      </w:r>
    </w:p>
    <w:p>
      <w:pPr>
        <w:spacing w:line="361" w:lineRule="auto"/>
        <w:sectPr>
          <w:footerReference w:type="default" r:id="rId36"/>
          <w:pgSz w:w="11906" w:h="16839"/>
          <w:pgMar w:top="1431" w:right="1617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firstLine="23"/>
        <w:spacing w:before="97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融体制，完善长期资本投早、投小、投长期、投硬科技支持政策，</w:t>
      </w:r>
      <w:r>
        <w:rPr>
          <w:rFonts w:ascii="FangSong" w:hAnsi="FangSong" w:eastAsia="FangSong" w:cs="FangSong"/>
          <w:sz w:val="30"/>
          <w:szCs w:val="30"/>
          <w:spacing w:val="-11"/>
        </w:rPr>
        <w:t>支持优质科技型企业上市融资、发行债券，</w:t>
      </w:r>
      <w:r>
        <w:rPr>
          <w:rFonts w:ascii="FangSong" w:hAnsi="FangSong" w:eastAsia="FangSong" w:cs="FangSong"/>
          <w:sz w:val="30"/>
          <w:szCs w:val="30"/>
          <w:spacing w:val="-12"/>
        </w:rPr>
        <w:t>高质量建设债券市场“科</w:t>
      </w:r>
      <w:r>
        <w:rPr>
          <w:rFonts w:ascii="FangSong" w:hAnsi="FangSong" w:eastAsia="FangSong" w:cs="FangSong"/>
          <w:sz w:val="30"/>
          <w:szCs w:val="30"/>
          <w:spacing w:val="-8"/>
        </w:rPr>
        <w:t>技板”，大力发展创业投资，多渠道拓宽中长期创业投资资金来源，</w:t>
      </w:r>
      <w:r>
        <w:rPr>
          <w:rFonts w:ascii="FangSong" w:hAnsi="FangSong" w:eastAsia="FangSong" w:cs="FangSong"/>
          <w:sz w:val="30"/>
          <w:szCs w:val="30"/>
          <w:spacing w:val="-2"/>
        </w:rPr>
        <w:t>发挥国家创业投资引导基金、国家级并购基金作用。提高外资在华</w:t>
      </w:r>
      <w:r>
        <w:rPr>
          <w:rFonts w:ascii="FangSong" w:hAnsi="FangSong" w:eastAsia="FangSong" w:cs="FangSong"/>
          <w:sz w:val="30"/>
          <w:szCs w:val="30"/>
          <w:spacing w:val="-8"/>
        </w:rPr>
        <w:t>开展股权投资、风险投资便利性。加大政府采购自主创新产品力度。</w:t>
      </w:r>
      <w:r>
        <w:rPr>
          <w:rFonts w:ascii="FangSong" w:hAnsi="FangSong" w:eastAsia="FangSong" w:cs="FangSong"/>
          <w:sz w:val="30"/>
          <w:szCs w:val="30"/>
          <w:spacing w:val="-2"/>
        </w:rPr>
        <w:t>建立科技保险政策体系，丰富科技保险产品。强化知识产权全链条</w:t>
      </w:r>
      <w:r>
        <w:rPr>
          <w:rFonts w:ascii="FangSong" w:hAnsi="FangSong" w:eastAsia="FangSong" w:cs="FangSong"/>
          <w:sz w:val="30"/>
          <w:szCs w:val="30"/>
          <w:spacing w:val="-1"/>
        </w:rPr>
        <w:t>保护，优化专利商标审查政策，全面实施专利开放许可制度。</w:t>
      </w:r>
    </w:p>
    <w:p>
      <w:pPr>
        <w:ind w:left="1790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15" w:id="27"/>
      <w:bookmarkEnd w:id="27"/>
      <w:r>
        <w:rPr>
          <w:rFonts w:ascii="SimHei" w:hAnsi="SimHei" w:eastAsia="SimHei" w:cs="SimHei"/>
          <w:sz w:val="30"/>
          <w:szCs w:val="30"/>
          <w:spacing w:val="-1"/>
        </w:rPr>
        <w:t>第十一章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一体推进教育科技人才发展</w:t>
      </w:r>
    </w:p>
    <w:p>
      <w:pPr>
        <w:ind w:left="10" w:right="112" w:firstLine="601"/>
        <w:spacing w:before="207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深化教育科技人才一体改革，强化规划衔接、政策协同、资源</w:t>
      </w:r>
      <w:r>
        <w:rPr>
          <w:rFonts w:ascii="FangSong" w:hAnsi="FangSong" w:eastAsia="FangSong" w:cs="FangSong"/>
          <w:sz w:val="30"/>
          <w:szCs w:val="30"/>
          <w:spacing w:val="-1"/>
        </w:rPr>
        <w:t>统筹、评价联动，促进科技自主创新和人才自主培养良性互动。</w:t>
      </w:r>
    </w:p>
    <w:p>
      <w:pPr>
        <w:ind w:left="1803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7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建立健全一体推进的协调机制</w:t>
      </w:r>
    </w:p>
    <w:p>
      <w:pPr>
        <w:ind w:left="2" w:right="112" w:firstLine="600"/>
        <w:spacing w:before="16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7"/>
        </w:rPr>
        <w:t>健全教育科技人才战略统筹实施机制</w:t>
      </w:r>
      <w:r>
        <w:rPr>
          <w:rFonts w:ascii="FangSong" w:hAnsi="FangSong" w:eastAsia="FangSong" w:cs="FangSong"/>
          <w:sz w:val="30"/>
          <w:szCs w:val="30"/>
          <w:spacing w:val="-7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，加强战略目标有机衔</w:t>
      </w:r>
      <w:r>
        <w:rPr>
          <w:rFonts w:ascii="FangSong" w:hAnsi="FangSong" w:eastAsia="FangSong" w:cs="FangSong"/>
          <w:sz w:val="30"/>
          <w:szCs w:val="30"/>
          <w:spacing w:val="-2"/>
        </w:rPr>
        <w:t>接、战略任务一体部署、政策措施协调发力、资源要素统筹配置，</w:t>
      </w:r>
      <w:r>
        <w:rPr>
          <w:rFonts w:ascii="FangSong" w:hAnsi="FangSong" w:eastAsia="FangSong" w:cs="FangSong"/>
          <w:sz w:val="30"/>
          <w:szCs w:val="30"/>
          <w:spacing w:val="-2"/>
        </w:rPr>
        <w:t>推动教育科技人才平台基地协同布局，建设具有全球影响力的教育</w:t>
      </w:r>
      <w:r>
        <w:rPr>
          <w:rFonts w:ascii="FangSong" w:hAnsi="FangSong" w:eastAsia="FangSong" w:cs="FangSong"/>
          <w:sz w:val="30"/>
          <w:szCs w:val="30"/>
          <w:spacing w:val="-2"/>
        </w:rPr>
        <w:t>中心、科学中心、人才中心。在有条件的地方探索建立教育科技人</w:t>
      </w:r>
      <w:r>
        <w:rPr>
          <w:rFonts w:ascii="FangSong" w:hAnsi="FangSong" w:eastAsia="FangSong" w:cs="FangSong"/>
          <w:sz w:val="30"/>
          <w:szCs w:val="30"/>
          <w:spacing w:val="-2"/>
        </w:rPr>
        <w:t>才统筹管理机制。围绕创新需求加快建设国家战略人才力量，加大</w:t>
      </w:r>
      <w:r>
        <w:rPr>
          <w:rFonts w:ascii="FangSong" w:hAnsi="FangSong" w:eastAsia="FangSong" w:cs="FangSong"/>
          <w:sz w:val="30"/>
          <w:szCs w:val="30"/>
          <w:spacing w:val="-2"/>
        </w:rPr>
        <w:t>对战略科学家、科技领军人才、基础研究人才、青年科技人才等的</w:t>
      </w:r>
      <w:r>
        <w:rPr>
          <w:rFonts w:ascii="FangSong" w:hAnsi="FangSong" w:eastAsia="FangSong" w:cs="FangSong"/>
          <w:sz w:val="30"/>
          <w:szCs w:val="30"/>
          <w:spacing w:val="-2"/>
        </w:rPr>
        <w:t>培养和支持力度。加强人才协作，优化人才结构，完善有序流动机</w:t>
      </w:r>
      <w:r>
        <w:rPr>
          <w:rFonts w:ascii="FangSong" w:hAnsi="FangSong" w:eastAsia="FangSong" w:cs="FangSong"/>
          <w:sz w:val="30"/>
          <w:szCs w:val="30"/>
          <w:spacing w:val="-2"/>
        </w:rPr>
        <w:t>制，促进人才区域协调发展。</w:t>
      </w:r>
    </w:p>
    <w:p>
      <w:pPr>
        <w:ind w:left="2103"/>
        <w:spacing w:before="3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5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协同推进创新型人才培养</w:t>
      </w:r>
    </w:p>
    <w:p>
      <w:pPr>
        <w:ind w:left="70" w:right="112" w:firstLine="570"/>
        <w:spacing w:before="167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围绕科技创新、产业发展和国家战略需求协同育人，提高人才</w:t>
      </w:r>
      <w:r>
        <w:rPr>
          <w:rFonts w:ascii="FangSong" w:hAnsi="FangSong" w:eastAsia="FangSong" w:cs="FangSong"/>
          <w:sz w:val="30"/>
          <w:szCs w:val="30"/>
          <w:spacing w:val="-4"/>
        </w:rPr>
        <w:t>自主培养质量。聚焦优势学科和战略急需适度扩大“双一流”建设</w:t>
      </w:r>
    </w:p>
    <w:p>
      <w:pPr>
        <w:spacing w:line="361" w:lineRule="auto"/>
        <w:sectPr>
          <w:footerReference w:type="default" r:id="rId37"/>
          <w:pgSz w:w="11906" w:h="16839"/>
          <w:pgMar w:top="1431" w:right="1504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8" w:lineRule="auto"/>
        <w:rPr/>
      </w:pPr>
      <w:r/>
    </w:p>
    <w:p>
      <w:pPr>
        <w:pStyle w:val="BodyText"/>
        <w:spacing w:line="329" w:lineRule="auto"/>
        <w:rPr/>
      </w:pPr>
      <w:r/>
    </w:p>
    <w:p>
      <w:pPr>
        <w:ind w:left="4" w:firstLine="21"/>
        <w:spacing w:before="97" w:line="362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94" w:id="28"/>
      <w:bookmarkEnd w:id="28"/>
      <w:r>
        <w:rPr>
          <w:rFonts w:ascii="FangSong" w:hAnsi="FangSong" w:eastAsia="FangSong" w:cs="FangSong"/>
          <w:sz w:val="30"/>
          <w:szCs w:val="30"/>
          <w:spacing w:val="-2"/>
        </w:rPr>
        <w:t>范围，新建若干所新型研究型大学。健全高</w:t>
      </w:r>
      <w:r>
        <w:rPr>
          <w:rFonts w:ascii="FangSong" w:hAnsi="FangSong" w:eastAsia="FangSong" w:cs="FangSong"/>
          <w:sz w:val="30"/>
          <w:szCs w:val="30"/>
          <w:spacing w:val="-3"/>
        </w:rPr>
        <w:t>等教育学科专业设置调</w:t>
      </w:r>
      <w:r>
        <w:rPr>
          <w:rFonts w:ascii="FangSong" w:hAnsi="FangSong" w:eastAsia="FangSong" w:cs="FangSong"/>
          <w:sz w:val="30"/>
          <w:szCs w:val="30"/>
          <w:spacing w:val="-8"/>
        </w:rPr>
        <w:t>整机制，超常规布局人工智能、集成电路等新兴领域急需学科专业，</w:t>
      </w:r>
      <w:r>
        <w:rPr>
          <w:rFonts w:ascii="FangSong" w:hAnsi="FangSong" w:eastAsia="FangSong" w:cs="FangSong"/>
          <w:sz w:val="30"/>
          <w:szCs w:val="30"/>
          <w:spacing w:val="-8"/>
        </w:rPr>
        <w:t>深入实施基础学科和交叉学科突破计划。强化科研机构、创新平台、</w:t>
      </w:r>
      <w:r>
        <w:rPr>
          <w:rFonts w:ascii="FangSong" w:hAnsi="FangSong" w:eastAsia="FangSong" w:cs="FangSong"/>
          <w:sz w:val="30"/>
          <w:szCs w:val="30"/>
          <w:spacing w:val="-2"/>
        </w:rPr>
        <w:t>企业、科技计划人才集聚培养功能，招生指标向重大科技任务承担</w:t>
      </w:r>
      <w:r>
        <w:rPr>
          <w:rFonts w:ascii="FangSong" w:hAnsi="FangSong" w:eastAsia="FangSong" w:cs="FangSong"/>
          <w:sz w:val="30"/>
          <w:szCs w:val="30"/>
        </w:rPr>
        <w:t>单位倾斜。探索拔尖创新人才培养新模式，加强青少年科学素养、</w:t>
      </w:r>
      <w:r>
        <w:rPr>
          <w:rFonts w:ascii="FangSong" w:hAnsi="FangSong" w:eastAsia="FangSong" w:cs="FangSong"/>
          <w:sz w:val="30"/>
          <w:szCs w:val="30"/>
          <w:spacing w:val="-2"/>
        </w:rPr>
        <w:t>批判性思维和创新能力培养，强化科技教育和人文教育协同，加强</w:t>
      </w:r>
      <w:r>
        <w:rPr>
          <w:rFonts w:ascii="FangSong" w:hAnsi="FangSong" w:eastAsia="FangSong" w:cs="FangSong"/>
          <w:sz w:val="30"/>
          <w:szCs w:val="30"/>
          <w:spacing w:val="-1"/>
        </w:rPr>
        <w:t>基础学科、交叉学科和战略急需领域本硕博衔接培养。</w:t>
      </w:r>
    </w:p>
    <w:p>
      <w:pPr>
        <w:ind w:left="1950"/>
        <w:spacing w:before="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第三节   联动推进激励评价机制创新</w:t>
      </w:r>
    </w:p>
    <w:p>
      <w:pPr>
        <w:ind w:right="118" w:firstLine="637"/>
        <w:spacing w:before="161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以创新能力、质量、实效、贡献为评价导向，深化项目评审、</w:t>
      </w:r>
      <w:r>
        <w:rPr>
          <w:rFonts w:ascii="FangSong" w:hAnsi="FangSong" w:eastAsia="FangSong" w:cs="FangSong"/>
          <w:sz w:val="30"/>
          <w:szCs w:val="30"/>
          <w:spacing w:val="-2"/>
        </w:rPr>
        <w:t>机构评估、人才评价、收入分配改革，激发创新创造动力活力。开</w:t>
      </w:r>
      <w:r>
        <w:rPr>
          <w:rFonts w:ascii="FangSong" w:hAnsi="FangSong" w:eastAsia="FangSong" w:cs="FangSong"/>
          <w:sz w:val="30"/>
          <w:szCs w:val="30"/>
          <w:spacing w:val="-2"/>
        </w:rPr>
        <w:t>展以成果原创性和学术价值为主的基础研究评价，优化国际同行评</w:t>
      </w:r>
      <w:r>
        <w:rPr>
          <w:rFonts w:ascii="FangSong" w:hAnsi="FangSong" w:eastAsia="FangSong" w:cs="FangSong"/>
          <w:sz w:val="30"/>
          <w:szCs w:val="30"/>
          <w:spacing w:val="-2"/>
        </w:rPr>
        <w:t>价。推行以用户和市场反馈为主的应用研究和技术开发评价，将新</w:t>
      </w:r>
      <w:r>
        <w:rPr>
          <w:rFonts w:ascii="FangSong" w:hAnsi="FangSong" w:eastAsia="FangSong" w:cs="FangSong"/>
          <w:sz w:val="30"/>
          <w:szCs w:val="30"/>
          <w:spacing w:val="-2"/>
        </w:rPr>
        <w:t>技术新产品作为业绩考核、职称评定、人才计划支持的重要依据。</w:t>
      </w:r>
      <w:r>
        <w:rPr>
          <w:rFonts w:ascii="FangSong" w:hAnsi="FangSong" w:eastAsia="FangSong" w:cs="FangSong"/>
          <w:sz w:val="30"/>
          <w:szCs w:val="30"/>
          <w:spacing w:val="-2"/>
        </w:rPr>
        <w:t>赋予用人单位更大人才评价自主权，防止简单以称号头衔确定薪酬</w:t>
      </w:r>
      <w:r>
        <w:rPr>
          <w:rFonts w:ascii="FangSong" w:hAnsi="FangSong" w:eastAsia="FangSong" w:cs="FangSong"/>
          <w:sz w:val="30"/>
          <w:szCs w:val="30"/>
          <w:spacing w:val="-2"/>
        </w:rPr>
        <w:t>待遇、配置资源。完善人员编制、薪酬待遇、职称评聘、考核晋升</w:t>
      </w:r>
      <w:r>
        <w:rPr>
          <w:rFonts w:ascii="FangSong" w:hAnsi="FangSong" w:eastAsia="FangSong" w:cs="FangSong"/>
          <w:sz w:val="30"/>
          <w:szCs w:val="30"/>
          <w:spacing w:val="-2"/>
        </w:rPr>
        <w:t>等配套政策，畅通高校、科研院所、企业人才交流通道。健全海外</w:t>
      </w:r>
      <w:r>
        <w:rPr>
          <w:rFonts w:ascii="FangSong" w:hAnsi="FangSong" w:eastAsia="FangSong" w:cs="FangSong"/>
          <w:sz w:val="30"/>
          <w:szCs w:val="30"/>
          <w:spacing w:val="-2"/>
        </w:rPr>
        <w:t>引进人才支持保障机制，建立高技术人才移民制度，引育世界优秀</w:t>
      </w:r>
      <w:r>
        <w:rPr>
          <w:rFonts w:ascii="FangSong" w:hAnsi="FangSong" w:eastAsia="FangSong" w:cs="FangSong"/>
          <w:sz w:val="30"/>
          <w:szCs w:val="30"/>
          <w:spacing w:val="-2"/>
        </w:rPr>
        <w:t>人才。加强科学技术普及，培育创新文化，弘扬科学家精神。加强</w:t>
      </w:r>
      <w:r>
        <w:rPr>
          <w:rFonts w:ascii="FangSong" w:hAnsi="FangSong" w:eastAsia="FangSong" w:cs="FangSong"/>
          <w:sz w:val="30"/>
          <w:szCs w:val="30"/>
          <w:spacing w:val="-1"/>
        </w:rPr>
        <w:t>科技法治、伦理、诚信、安全建设。</w:t>
      </w:r>
    </w:p>
    <w:p>
      <w:pPr>
        <w:spacing w:line="362" w:lineRule="auto"/>
        <w:sectPr>
          <w:footerReference w:type="default" r:id="rId38"/>
          <w:pgSz w:w="11906" w:h="16839"/>
          <w:pgMar w:top="1431" w:right="1499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102"/>
        <w:spacing w:before="150" w:line="188" w:lineRule="auto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16" w:id="29"/>
      <w:bookmarkEnd w:id="29"/>
      <w:r>
        <w:rPr>
          <w:rFonts w:ascii="Microsoft YaHei" w:hAnsi="Microsoft YaHei" w:eastAsia="Microsoft YaHei" w:cs="Microsoft YaHei"/>
          <w:sz w:val="35"/>
          <w:szCs w:val="35"/>
          <w:spacing w:val="8"/>
        </w:rPr>
        <w:t>第四篇   深入推进数字中国建设  提升数智化发展水平</w:t>
      </w:r>
    </w:p>
    <w:p>
      <w:pPr>
        <w:pStyle w:val="BodyText"/>
        <w:spacing w:line="381" w:lineRule="auto"/>
        <w:rPr/>
      </w:pPr>
      <w:r/>
    </w:p>
    <w:p>
      <w:pPr>
        <w:ind w:left="6" w:right="115" w:firstLine="597"/>
        <w:spacing w:before="98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把握数字化、网络化、智能化发展大势，充分发挥我国数据资</w:t>
      </w:r>
      <w:r>
        <w:rPr>
          <w:rFonts w:ascii="FangSong" w:hAnsi="FangSong" w:eastAsia="FangSong" w:cs="FangSong"/>
          <w:sz w:val="30"/>
          <w:szCs w:val="30"/>
          <w:spacing w:val="-2"/>
        </w:rPr>
        <w:t>源丰富、产业体系完备、应用场景广阔优势，激活数据要素潜能，</w:t>
      </w:r>
      <w:r>
        <w:rPr>
          <w:rFonts w:ascii="FangSong" w:hAnsi="FangSong" w:eastAsia="FangSong" w:cs="FangSong"/>
          <w:sz w:val="30"/>
          <w:szCs w:val="30"/>
          <w:spacing w:val="3"/>
        </w:rPr>
        <w:t>加快数智技术创新，深化拓展“人工智能+”，赋能经济社会发展</w:t>
      </w:r>
      <w:r>
        <w:rPr>
          <w:rFonts w:ascii="FangSong" w:hAnsi="FangSong" w:eastAsia="FangSong" w:cs="FangSong"/>
          <w:sz w:val="30"/>
          <w:szCs w:val="30"/>
          <w:spacing w:val="-2"/>
        </w:rPr>
        <w:t>和治理能力提升，促进生产方式深层次变革和生产力革命性跃迁。</w:t>
      </w:r>
    </w:p>
    <w:p>
      <w:pPr>
        <w:ind w:left="1790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17" w:id="30"/>
      <w:bookmarkEnd w:id="30"/>
      <w:r>
        <w:rPr>
          <w:rFonts w:ascii="SimHei" w:hAnsi="SimHei" w:eastAsia="SimHei" w:cs="SimHei"/>
          <w:sz w:val="30"/>
          <w:szCs w:val="30"/>
          <w:spacing w:val="-1"/>
        </w:rPr>
        <w:t>第十二章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强化算力算法数据高效供给</w:t>
      </w:r>
    </w:p>
    <w:p>
      <w:pPr>
        <w:ind w:left="12" w:right="118" w:firstLine="597"/>
        <w:spacing w:before="208" w:line="36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9"/>
        </w:rPr>
        <w:t>统筹推进算力设施建设、模型算法发展和高质量数据资源供</w:t>
      </w:r>
      <w:r>
        <w:rPr>
          <w:rFonts w:ascii="FangSong" w:hAnsi="FangSong" w:eastAsia="FangSong" w:cs="FangSong"/>
          <w:sz w:val="30"/>
          <w:szCs w:val="30"/>
          <w:spacing w:val="-3"/>
        </w:rPr>
        <w:t>给，筑牢数智化发展底座。</w:t>
      </w:r>
    </w:p>
    <w:p>
      <w:pPr>
        <w:ind w:left="2552"/>
        <w:spacing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加强算力设施支撑</w:t>
      </w:r>
    </w:p>
    <w:p>
      <w:pPr>
        <w:ind w:firstLine="610"/>
        <w:spacing w:before="161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统筹布局、有序建设算力设施，推进算力资</w:t>
      </w:r>
      <w:r>
        <w:rPr>
          <w:rFonts w:ascii="FangSong" w:hAnsi="FangSong" w:eastAsia="FangSong" w:cs="FangSong"/>
          <w:sz w:val="30"/>
          <w:szCs w:val="30"/>
          <w:spacing w:val="-9"/>
        </w:rPr>
        <w:t>源规模化、集约化、</w:t>
      </w:r>
      <w:r>
        <w:rPr>
          <w:rFonts w:ascii="FangSong" w:hAnsi="FangSong" w:eastAsia="FangSong" w:cs="FangSong"/>
          <w:sz w:val="30"/>
          <w:szCs w:val="30"/>
          <w:spacing w:val="-2"/>
        </w:rPr>
        <w:t>绿色化、普惠化发展。加快国家枢纽算力设施集群建设，支持有条</w:t>
      </w:r>
      <w:r>
        <w:rPr>
          <w:rFonts w:ascii="FangSong" w:hAnsi="FangSong" w:eastAsia="FangSong" w:cs="FangSong"/>
          <w:sz w:val="30"/>
          <w:szCs w:val="30"/>
          <w:spacing w:val="1"/>
        </w:rPr>
        <w:t>件地区根据低时延场景需求适度发展算力，推进</w:t>
      </w:r>
      <w:r>
        <w:rPr>
          <w:rFonts w:ascii="FangSong" w:hAnsi="FangSong" w:eastAsia="FangSong" w:cs="FangSong"/>
          <w:sz w:val="30"/>
          <w:szCs w:val="30"/>
        </w:rPr>
        <w:t>云边端协同发展。</w:t>
      </w:r>
      <w:r>
        <w:rPr>
          <w:rFonts w:ascii="FangSong" w:hAnsi="FangSong" w:eastAsia="FangSong" w:cs="FangSong"/>
          <w:sz w:val="30"/>
          <w:szCs w:val="30"/>
          <w:spacing w:val="-2"/>
        </w:rPr>
        <w:t>加强高性能高质量智算资源供给，论证建设超大规模智算集群。推</w:t>
      </w:r>
      <w:r>
        <w:rPr>
          <w:rFonts w:ascii="FangSong" w:hAnsi="FangSong" w:eastAsia="FangSong" w:cs="FangSong"/>
          <w:sz w:val="30"/>
          <w:szCs w:val="30"/>
          <w:spacing w:val="-2"/>
        </w:rPr>
        <w:t>进算力设施市场化建设运营，支持通过政府购买算力服务、算力租</w:t>
      </w:r>
      <w:r>
        <w:rPr>
          <w:rFonts w:ascii="FangSong" w:hAnsi="FangSong" w:eastAsia="FangSong" w:cs="FangSong"/>
          <w:sz w:val="30"/>
          <w:szCs w:val="30"/>
          <w:spacing w:val="7"/>
        </w:rPr>
        <w:t>赁等多种方式满足算力需求</w:t>
      </w:r>
      <w:r>
        <w:rPr>
          <w:rFonts w:ascii="FangSong" w:hAnsi="FangSong" w:eastAsia="FangSong" w:cs="FangSong"/>
          <w:sz w:val="30"/>
          <w:szCs w:val="30"/>
          <w:spacing w:val="-8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，创新发展标准化可扩展的智算云服</w:t>
      </w:r>
      <w:r>
        <w:rPr>
          <w:rFonts w:ascii="FangSong" w:hAnsi="FangSong" w:eastAsia="FangSong" w:cs="FangSong"/>
          <w:sz w:val="30"/>
          <w:szCs w:val="30"/>
          <w:spacing w:val="-8"/>
        </w:rPr>
        <w:t>务。推动绿色电力与算力协同布局。加强全国一体化算力监测调度，</w:t>
      </w:r>
      <w:r>
        <w:rPr>
          <w:rFonts w:ascii="FangSong" w:hAnsi="FangSong" w:eastAsia="FangSong" w:cs="FangSong"/>
          <w:sz w:val="30"/>
          <w:szCs w:val="30"/>
          <w:spacing w:val="-2"/>
        </w:rPr>
        <w:t>提升算力接入和精准匹配能力。加快培育自主可控、协同运行的软</w:t>
      </w:r>
      <w:r>
        <w:rPr>
          <w:rFonts w:ascii="FangSong" w:hAnsi="FangSong" w:eastAsia="FangSong" w:cs="FangSong"/>
          <w:sz w:val="30"/>
          <w:szCs w:val="30"/>
          <w:spacing w:val="-1"/>
        </w:rPr>
        <w:t>硬件生态。提升算力普惠易用水平，降低中小企业用算成本。</w:t>
      </w:r>
    </w:p>
    <w:p>
      <w:pPr>
        <w:ind w:left="2252"/>
        <w:spacing w:before="1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促进模型算法迭代创新</w:t>
      </w:r>
    </w:p>
    <w:p>
      <w:pPr>
        <w:ind w:left="6" w:right="118" w:firstLine="600"/>
        <w:spacing w:before="167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加快突破人工智能基础理论和核心技术，推进人工智能模型架</w:t>
      </w:r>
      <w:r>
        <w:rPr>
          <w:rFonts w:ascii="FangSong" w:hAnsi="FangSong" w:eastAsia="FangSong" w:cs="FangSong"/>
          <w:sz w:val="30"/>
          <w:szCs w:val="30"/>
          <w:spacing w:val="-2"/>
        </w:rPr>
        <w:t>构改进、算法优化，强化“模芯云用”协同创新。构建任务导向、</w:t>
      </w:r>
    </w:p>
    <w:p>
      <w:pPr>
        <w:spacing w:line="361" w:lineRule="auto"/>
        <w:sectPr>
          <w:footerReference w:type="default" r:id="rId39"/>
          <w:pgSz w:w="11906" w:h="16839"/>
          <w:pgMar w:top="1431" w:right="1499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2" w:lineRule="auto"/>
        <w:rPr/>
      </w:pPr>
      <w:r/>
    </w:p>
    <w:p>
      <w:pPr>
        <w:pStyle w:val="BodyText"/>
        <w:spacing w:line="332" w:lineRule="auto"/>
        <w:rPr/>
      </w:pPr>
      <w:r/>
    </w:p>
    <w:p>
      <w:pPr>
        <w:ind w:left="4" w:firstLine="10"/>
        <w:spacing w:before="9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95" w:id="31"/>
      <w:bookmarkEnd w:id="31"/>
      <w:r>
        <w:rPr>
          <w:rFonts w:ascii="FangSong" w:hAnsi="FangSong" w:eastAsia="FangSong" w:cs="FangSong"/>
          <w:sz w:val="30"/>
          <w:szCs w:val="30"/>
          <w:spacing w:val="-2"/>
        </w:rPr>
        <w:t>灵活授权、跨域协同的算法创新组织模式，加快研究更加高效的模</w:t>
      </w:r>
      <w:r>
        <w:rPr>
          <w:rFonts w:ascii="FangSong" w:hAnsi="FangSong" w:eastAsia="FangSong" w:cs="FangSong"/>
          <w:sz w:val="30"/>
          <w:szCs w:val="30"/>
          <w:spacing w:val="-2"/>
        </w:rPr>
        <w:t>型训练和推理方法。鼓励多模态、智能体、具身智能、群体智能等</w:t>
      </w:r>
      <w:r>
        <w:rPr>
          <w:rFonts w:ascii="FangSong" w:hAnsi="FangSong" w:eastAsia="FangSong" w:cs="FangSong"/>
          <w:sz w:val="30"/>
          <w:szCs w:val="30"/>
          <w:spacing w:val="-2"/>
        </w:rPr>
        <w:t>技术创新，探索通用人工智能发展路径。推动通用大模型和行业专</w:t>
      </w:r>
      <w:r>
        <w:rPr>
          <w:rFonts w:ascii="FangSong" w:hAnsi="FangSong" w:eastAsia="FangSong" w:cs="FangSong"/>
          <w:sz w:val="30"/>
          <w:szCs w:val="30"/>
          <w:spacing w:val="-2"/>
        </w:rPr>
        <w:t>用模型同步发展，依托高价值场景推动模型应用落地和迭代升级。</w:t>
      </w:r>
      <w:r>
        <w:rPr>
          <w:rFonts w:ascii="FangSong" w:hAnsi="FangSong" w:eastAsia="FangSong" w:cs="FangSong"/>
          <w:sz w:val="30"/>
          <w:szCs w:val="30"/>
          <w:spacing w:val="-2"/>
        </w:rPr>
        <w:t>建立健全模型能力评估体系。</w:t>
      </w:r>
    </w:p>
    <w:p>
      <w:pPr>
        <w:ind w:left="2253"/>
        <w:spacing w:before="3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深化数据资源开发利用</w:t>
      </w:r>
    </w:p>
    <w:p>
      <w:pPr>
        <w:ind w:firstLine="607"/>
        <w:spacing w:before="171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构建国家数据资源体系，健全数据资源统计调查制度，建立全</w:t>
      </w:r>
      <w:r>
        <w:rPr>
          <w:rFonts w:ascii="FangSong" w:hAnsi="FangSong" w:eastAsia="FangSong" w:cs="FangSong"/>
          <w:sz w:val="30"/>
          <w:szCs w:val="30"/>
          <w:spacing w:val="-2"/>
        </w:rPr>
        <w:t>国数据资源“一本账”。统筹推进政务数据共享、公共数据开放和</w:t>
      </w:r>
      <w:r>
        <w:rPr>
          <w:rFonts w:ascii="FangSong" w:hAnsi="FangSong" w:eastAsia="FangSong" w:cs="FangSong"/>
          <w:sz w:val="30"/>
          <w:szCs w:val="30"/>
          <w:spacing w:val="-2"/>
        </w:rPr>
        <w:t>授权运营，健全公共数据资源开发利用责任制和个人数据合规利用</w:t>
      </w:r>
      <w:r>
        <w:rPr>
          <w:rFonts w:ascii="FangSong" w:hAnsi="FangSong" w:eastAsia="FangSong" w:cs="FangSong"/>
          <w:sz w:val="30"/>
          <w:szCs w:val="30"/>
          <w:spacing w:val="-2"/>
        </w:rPr>
        <w:t>机制，推动企业数据、行业数据开发开放。完善数据标准体系和质</w:t>
      </w:r>
      <w:r>
        <w:rPr>
          <w:rFonts w:ascii="FangSong" w:hAnsi="FangSong" w:eastAsia="FangSong" w:cs="FangSong"/>
          <w:sz w:val="30"/>
          <w:szCs w:val="30"/>
          <w:spacing w:val="-2"/>
        </w:rPr>
        <w:t>量管理体系，加快建设人工智能语料库，面向能源、交通、制造、</w:t>
      </w:r>
      <w:r>
        <w:rPr>
          <w:rFonts w:ascii="FangSong" w:hAnsi="FangSong" w:eastAsia="FangSong" w:cs="FangSong"/>
          <w:sz w:val="30"/>
          <w:szCs w:val="30"/>
          <w:spacing w:val="-2"/>
        </w:rPr>
        <w:t>教育、健康、金融等领域建设高质量数据集，建立人工智能训练数</w:t>
      </w:r>
      <w:r>
        <w:rPr>
          <w:rFonts w:ascii="FangSong" w:hAnsi="FangSong" w:eastAsia="FangSong" w:cs="FangSong"/>
          <w:sz w:val="30"/>
          <w:szCs w:val="30"/>
          <w:spacing w:val="-2"/>
        </w:rPr>
        <w:t>据合理使用制度。加强数据领域关键技术和设备研发应用，培育壮</w:t>
      </w:r>
      <w:r>
        <w:rPr>
          <w:rFonts w:ascii="FangSong" w:hAnsi="FangSong" w:eastAsia="FangSong" w:cs="FangSong"/>
          <w:sz w:val="30"/>
          <w:szCs w:val="30"/>
          <w:spacing w:val="-2"/>
        </w:rPr>
        <w:t>大数据产业，深入开展“数据要素×”行动。建设和运营国家数据</w:t>
      </w:r>
      <w:r>
        <w:rPr>
          <w:rFonts w:ascii="FangSong" w:hAnsi="FangSong" w:eastAsia="FangSong" w:cs="FangSong"/>
          <w:sz w:val="30"/>
          <w:szCs w:val="30"/>
          <w:spacing w:val="-1"/>
        </w:rPr>
        <w:t>基础设施，实施可信数据空间发展行动计划。</w:t>
      </w:r>
    </w:p>
    <w:p>
      <w:pPr>
        <w:ind w:left="1940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18" w:id="32"/>
      <w:bookmarkEnd w:id="32"/>
      <w:r>
        <w:rPr>
          <w:rFonts w:ascii="SimHei" w:hAnsi="SimHei" w:eastAsia="SimHei" w:cs="SimHei"/>
          <w:sz w:val="30"/>
          <w:szCs w:val="30"/>
          <w:spacing w:val="-1"/>
        </w:rPr>
        <w:t>第十三章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全方位推进数智技术赋能</w:t>
      </w:r>
    </w:p>
    <w:p>
      <w:pPr>
        <w:ind w:left="17" w:firstLine="587"/>
        <w:spacing w:before="209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4"/>
        </w:rPr>
        <w:t>全面实施“人工智能+”行动，加强人工智能同科技创新</w:t>
      </w:r>
      <w:r>
        <w:rPr>
          <w:rFonts w:ascii="FangSong" w:hAnsi="FangSong" w:eastAsia="FangSong" w:cs="FangSong"/>
          <w:sz w:val="30"/>
          <w:szCs w:val="30"/>
          <w:spacing w:val="3"/>
        </w:rPr>
        <w:t>、产</w:t>
      </w:r>
      <w:r>
        <w:rPr>
          <w:rFonts w:ascii="FangSong" w:hAnsi="FangSong" w:eastAsia="FangSong" w:cs="FangSong"/>
          <w:sz w:val="30"/>
          <w:szCs w:val="30"/>
          <w:spacing w:val="-2"/>
        </w:rPr>
        <w:t>业发展、文化建设、民生保障、社会治理相结合，抢占人工智能产</w:t>
      </w:r>
      <w:r>
        <w:rPr>
          <w:rFonts w:ascii="FangSong" w:hAnsi="FangSong" w:eastAsia="FangSong" w:cs="FangSong"/>
          <w:sz w:val="30"/>
          <w:szCs w:val="30"/>
          <w:spacing w:val="-2"/>
        </w:rPr>
        <w:t>业应用制高点，全方位赋能千行百业。</w:t>
      </w:r>
    </w:p>
    <w:p>
      <w:pPr>
        <w:ind w:left="1504"/>
        <w:spacing w:before="3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第一节   促进实体经济和数字经济深度融合</w:t>
      </w:r>
    </w:p>
    <w:p>
      <w:pPr>
        <w:ind w:left="2" w:firstLine="603"/>
        <w:spacing w:before="167" w:line="36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壮大数字经济核心产业，发展新一代通信技术、云计算、区块</w:t>
      </w:r>
      <w:r>
        <w:rPr>
          <w:rFonts w:ascii="FangSong" w:hAnsi="FangSong" w:eastAsia="FangSong" w:cs="FangSong"/>
          <w:sz w:val="30"/>
          <w:szCs w:val="30"/>
          <w:spacing w:val="-2"/>
        </w:rPr>
        <w:t>链等产业，提升高端芯片、光电子器件、基础软件和工业软件等产</w:t>
      </w:r>
    </w:p>
    <w:p>
      <w:pPr>
        <w:spacing w:line="362" w:lineRule="auto"/>
        <w:sectPr>
          <w:footerReference w:type="default" r:id="rId40"/>
          <w:pgSz w:w="11906" w:h="16839"/>
          <w:pgMar w:top="1431" w:right="1617" w:bottom="1495" w:left="1626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8" w:lineRule="auto"/>
        <w:rPr/>
      </w:pPr>
      <w:r/>
    </w:p>
    <w:p>
      <w:pPr>
        <w:pStyle w:val="BodyText"/>
        <w:spacing w:line="329" w:lineRule="auto"/>
        <w:rPr/>
      </w:pPr>
      <w:r/>
    </w:p>
    <w:p>
      <w:pPr>
        <w:ind w:left="4" w:firstLine="12"/>
        <w:spacing w:before="97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业水平，打造具有国际竞争力的数字产业集群。推进国家人工智能</w:t>
      </w:r>
      <w:r>
        <w:rPr>
          <w:rFonts w:ascii="FangSong" w:hAnsi="FangSong" w:eastAsia="FangSong" w:cs="FangSong"/>
          <w:sz w:val="30"/>
          <w:szCs w:val="30"/>
          <w:spacing w:val="-2"/>
        </w:rPr>
        <w:t>创新高地建设，培育智能原生新模式新业态，建设国家人工智能应</w:t>
      </w:r>
      <w:r>
        <w:rPr>
          <w:rFonts w:ascii="FangSong" w:hAnsi="FangSong" w:eastAsia="FangSong" w:cs="FangSong"/>
          <w:sz w:val="30"/>
          <w:szCs w:val="30"/>
          <w:spacing w:val="-3"/>
        </w:rPr>
        <w:t>用中试基地。促进制造业“智改数转网联”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，实施智能制造</w:t>
      </w:r>
      <w:r>
        <w:rPr>
          <w:rFonts w:ascii="FangSong" w:hAnsi="FangSong" w:eastAsia="FangSong" w:cs="FangSong"/>
          <w:sz w:val="30"/>
          <w:szCs w:val="30"/>
          <w:spacing w:val="-4"/>
        </w:rPr>
        <w:t>工程和</w:t>
      </w:r>
      <w:r>
        <w:rPr>
          <w:rFonts w:ascii="FangSong" w:hAnsi="FangSong" w:eastAsia="FangSong" w:cs="FangSong"/>
          <w:sz w:val="30"/>
          <w:szCs w:val="30"/>
          <w:spacing w:val="-2"/>
        </w:rPr>
        <w:t>工业互联网创新发展工程，一体推进网络、标识、平台、数据、安</w:t>
      </w:r>
      <w:r>
        <w:rPr>
          <w:rFonts w:ascii="FangSong" w:hAnsi="FangSong" w:eastAsia="FangSong" w:cs="FangSong"/>
          <w:sz w:val="30"/>
          <w:szCs w:val="30"/>
          <w:spacing w:val="-2"/>
        </w:rPr>
        <w:t>全体系建设和规模化应用。推进服务业数智化，发展智慧农业。建</w:t>
      </w:r>
      <w:r>
        <w:rPr>
          <w:rFonts w:ascii="FangSong" w:hAnsi="FangSong" w:eastAsia="FangSong" w:cs="FangSong"/>
          <w:sz w:val="30"/>
          <w:szCs w:val="30"/>
          <w:spacing w:val="-2"/>
        </w:rPr>
        <w:t>设数智化转型促进网络，健全中小企业数智赋能服务体系。推进开</w:t>
      </w:r>
      <w:r>
        <w:rPr>
          <w:rFonts w:ascii="FangSong" w:hAnsi="FangSong" w:eastAsia="FangSong" w:cs="FangSong"/>
          <w:sz w:val="30"/>
          <w:szCs w:val="30"/>
          <w:spacing w:val="-2"/>
        </w:rPr>
        <w:t>源体系建设，完善开源运行机制。</w:t>
      </w:r>
    </w:p>
    <w:p>
      <w:pPr>
        <w:ind w:left="2553"/>
        <w:spacing w:before="2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创造美好数智生活</w:t>
      </w:r>
    </w:p>
    <w:p>
      <w:pPr>
        <w:ind w:left="4" w:firstLine="602"/>
        <w:spacing w:before="164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充分发挥数智技术和数据要素对丰富人民生活、改善民生福祉</w:t>
      </w:r>
      <w:r>
        <w:rPr>
          <w:rFonts w:ascii="FangSong" w:hAnsi="FangSong" w:eastAsia="FangSong" w:cs="FangSong"/>
          <w:sz w:val="30"/>
          <w:szCs w:val="30"/>
          <w:spacing w:val="-2"/>
        </w:rPr>
        <w:t>的作用，拓展教育、医疗、养老、文旅、就业、消费等领域融合应</w:t>
      </w:r>
      <w:r>
        <w:rPr>
          <w:rFonts w:ascii="FangSong" w:hAnsi="FangSong" w:eastAsia="FangSong" w:cs="FangSong"/>
          <w:sz w:val="30"/>
          <w:szCs w:val="30"/>
          <w:spacing w:val="-2"/>
        </w:rPr>
        <w:t>用。丰富智能家居、智慧出行和智慧社区场景，发展智能终端产品</w:t>
      </w:r>
      <w:r>
        <w:rPr>
          <w:rFonts w:ascii="FangSong" w:hAnsi="FangSong" w:eastAsia="FangSong" w:cs="FangSong"/>
          <w:sz w:val="30"/>
          <w:szCs w:val="30"/>
          <w:spacing w:val="-2"/>
        </w:rPr>
        <w:t>和服务，构建数智便民服务圈。促进人工智能助力教育模式变革，</w:t>
      </w:r>
      <w:r>
        <w:rPr>
          <w:rFonts w:ascii="FangSong" w:hAnsi="FangSong" w:eastAsia="FangSong" w:cs="FangSong"/>
          <w:sz w:val="30"/>
          <w:szCs w:val="30"/>
          <w:spacing w:val="-2"/>
        </w:rPr>
        <w:t>有序推动数智技术在辅助诊疗、精准医疗、健康管理、医保服务、</w:t>
      </w:r>
      <w:r>
        <w:rPr>
          <w:rFonts w:ascii="FangSong" w:hAnsi="FangSong" w:eastAsia="FangSong" w:cs="FangSong"/>
          <w:sz w:val="30"/>
          <w:szCs w:val="30"/>
          <w:spacing w:val="-2"/>
        </w:rPr>
        <w:t>养老助残等场景的应用。深入实施全民数字素养与技能提升行动，</w:t>
      </w:r>
      <w:r>
        <w:rPr>
          <w:rFonts w:ascii="FangSong" w:hAnsi="FangSong" w:eastAsia="FangSong" w:cs="FangSong"/>
          <w:sz w:val="30"/>
          <w:szCs w:val="30"/>
          <w:spacing w:val="-2"/>
        </w:rPr>
        <w:t>强化人工智能的就业创造效应。积极探索运用数智技术提高基层医</w:t>
      </w:r>
      <w:r>
        <w:rPr>
          <w:rFonts w:ascii="FangSong" w:hAnsi="FangSong" w:eastAsia="FangSong" w:cs="FangSong"/>
          <w:sz w:val="30"/>
          <w:szCs w:val="30"/>
          <w:spacing w:val="-1"/>
        </w:rPr>
        <w:t>疗服务能力、促进教育公平，助力基本公共服务均等化。</w:t>
      </w:r>
    </w:p>
    <w:p>
      <w:pPr>
        <w:ind w:left="2104"/>
        <w:spacing w:before="1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第三节   提高政府治理数智化水平</w:t>
      </w:r>
    </w:p>
    <w:p>
      <w:pPr>
        <w:ind w:firstLine="612"/>
        <w:spacing w:before="165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深化数智技术全流程应用，发展泛在可及、智慧便捷、公平普</w:t>
      </w:r>
      <w:r>
        <w:rPr>
          <w:rFonts w:ascii="FangSong" w:hAnsi="FangSong" w:eastAsia="FangSong" w:cs="FangSong"/>
          <w:sz w:val="30"/>
          <w:szCs w:val="30"/>
          <w:spacing w:val="-2"/>
        </w:rPr>
        <w:t>惠的数智化政务服务。完善覆盖全国的一体化在线政务服务平台，</w:t>
      </w:r>
      <w:r>
        <w:rPr>
          <w:rFonts w:ascii="FangSong" w:hAnsi="FangSong" w:eastAsia="FangSong" w:cs="FangSong"/>
          <w:sz w:val="30"/>
          <w:szCs w:val="30"/>
          <w:spacing w:val="-3"/>
        </w:rPr>
        <w:t>强化数据“</w:t>
      </w:r>
      <w:r>
        <w:rPr>
          <w:rFonts w:ascii="FangSong" w:hAnsi="FangSong" w:eastAsia="FangSong" w:cs="FangSong"/>
          <w:sz w:val="30"/>
          <w:szCs w:val="30"/>
          <w:spacing w:val="-10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一表通”和公共应用支撑体系建设，推进政务数据跨部</w:t>
      </w:r>
      <w:r>
        <w:rPr>
          <w:rFonts w:ascii="FangSong" w:hAnsi="FangSong" w:eastAsia="FangSong" w:cs="FangSong"/>
          <w:sz w:val="30"/>
          <w:szCs w:val="30"/>
          <w:spacing w:val="-2"/>
        </w:rPr>
        <w:t>门跨层级跨地区共享利用。安全稳妥有序推进政务领域人工智能大</w:t>
      </w:r>
      <w:r>
        <w:rPr>
          <w:rFonts w:ascii="FangSong" w:hAnsi="FangSong" w:eastAsia="FangSong" w:cs="FangSong"/>
          <w:sz w:val="30"/>
          <w:szCs w:val="30"/>
          <w:spacing w:val="-2"/>
        </w:rPr>
        <w:t>模型部署应用，探索构建精准识别需求、主动规划服务、全程智能</w:t>
      </w:r>
    </w:p>
    <w:p>
      <w:pPr>
        <w:spacing w:line="362" w:lineRule="auto"/>
        <w:sectPr>
          <w:footerReference w:type="default" r:id="rId41"/>
          <w:pgSz w:w="11906" w:h="16839"/>
          <w:pgMar w:top="1431" w:right="1617" w:bottom="1495" w:left="1626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30" w:right="19" w:firstLine="13"/>
        <w:spacing w:before="98" w:line="361" w:lineRule="auto"/>
        <w:rPr>
          <w:rFonts w:ascii="FangSong" w:hAnsi="FangSong" w:eastAsia="FangSong" w:cs="FangSong"/>
          <w:sz w:val="30"/>
          <w:szCs w:val="30"/>
        </w:rPr>
      </w:pPr>
      <w:bookmarkStart w:name="bookmark96" w:id="33"/>
      <w:bookmarkEnd w:id="33"/>
      <w:r>
        <w:rPr>
          <w:rFonts w:ascii="FangSong" w:hAnsi="FangSong" w:eastAsia="FangSong" w:cs="FangSong"/>
          <w:sz w:val="30"/>
          <w:szCs w:val="30"/>
          <w:spacing w:val="-2"/>
        </w:rPr>
        <w:t>办理的服务新模式。深化人工智能赋能安全治</w:t>
      </w:r>
      <w:r>
        <w:rPr>
          <w:rFonts w:ascii="FangSong" w:hAnsi="FangSong" w:eastAsia="FangSong" w:cs="FangSong"/>
          <w:sz w:val="30"/>
          <w:szCs w:val="30"/>
          <w:spacing w:val="-3"/>
        </w:rPr>
        <w:t>理，提升感知预警、</w:t>
      </w:r>
      <w:r>
        <w:rPr>
          <w:rFonts w:ascii="FangSong" w:hAnsi="FangSong" w:eastAsia="FangSong" w:cs="FangSong"/>
          <w:sz w:val="30"/>
          <w:szCs w:val="30"/>
          <w:spacing w:val="-2"/>
        </w:rPr>
        <w:t>指挥决策、精准管理和即时响应能力。</w:t>
      </w:r>
    </w:p>
    <w:p>
      <w:pPr>
        <w:spacing w:line="102" w:lineRule="exact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94"/>
        <w:gridCol w:w="8099"/>
      </w:tblGrid>
      <w:tr>
        <w:trPr>
          <w:trHeight w:val="500" w:hRule="atLeast"/>
        </w:trPr>
        <w:tc>
          <w:tcPr>
            <w:shd w:val="clear" w:fill="C6D9F1"/>
            <w:tcW w:w="8693" w:type="dxa"/>
            <w:vAlign w:val="top"/>
            <w:gridSpan w:val="2"/>
          </w:tcPr>
          <w:p>
            <w:pPr>
              <w:ind w:left="2825"/>
              <w:spacing w:before="127" w:line="21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"/>
              </w:rPr>
              <w:t>专栏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10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"/>
              </w:rPr>
              <w:t>“人工智能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+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"/>
              </w:rPr>
              <w:t>”行动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94" w:type="dxa"/>
            <w:vAlign w:val="top"/>
            <w:tcBorders>
              <w:right w:val="nil"/>
            </w:tcBorders>
          </w:tcPr>
          <w:p>
            <w:pPr>
              <w:ind w:left="236"/>
              <w:spacing w:before="78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01</w:t>
            </w:r>
          </w:p>
        </w:tc>
        <w:tc>
          <w:tcPr>
            <w:shd w:val="clear" w:fill="CCECFF"/>
            <w:tcW w:w="8099" w:type="dxa"/>
            <w:vAlign w:val="top"/>
            <w:tcBorders>
              <w:left w:val="nil"/>
            </w:tcBorders>
          </w:tcPr>
          <w:p>
            <w:pPr>
              <w:ind w:left="121"/>
              <w:spacing w:before="112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“人工智能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+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”科学技术</w:t>
            </w:r>
          </w:p>
          <w:p>
            <w:pPr>
              <w:ind w:left="131" w:right="15"/>
              <w:spacing w:before="63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加快探索人工智能驱动的新型科研范式和技术研发模式，推进科学大模型研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发应用，建设科研智能平台和高质量科学数据集，加强人工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智能与量子科技、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生命科学、新材料、新能源、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6G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3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等领域技术协同创新。</w:t>
            </w:r>
          </w:p>
        </w:tc>
      </w:tr>
      <w:tr>
        <w:trPr>
          <w:trHeight w:val="2004" w:hRule="atLeast"/>
        </w:trPr>
        <w:tc>
          <w:tcPr>
            <w:shd w:val="clear" w:fill="CCECFF"/>
            <w:tcW w:w="594" w:type="dxa"/>
            <w:vAlign w:val="top"/>
            <w:tcBorders>
              <w:right w:val="nil"/>
            </w:tcBorders>
          </w:tcPr>
          <w:p>
            <w:pPr>
              <w:ind w:left="236"/>
              <w:spacing w:before="79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02</w:t>
            </w:r>
          </w:p>
        </w:tc>
        <w:tc>
          <w:tcPr>
            <w:shd w:val="clear" w:fill="CCECFF"/>
            <w:tcW w:w="8099" w:type="dxa"/>
            <w:vAlign w:val="top"/>
            <w:tcBorders>
              <w:left w:val="nil"/>
            </w:tcBorders>
          </w:tcPr>
          <w:p>
            <w:pPr>
              <w:ind w:left="121"/>
              <w:spacing w:before="114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“人工智能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+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”产业发展</w:t>
            </w:r>
          </w:p>
          <w:p>
            <w:pPr>
              <w:ind w:left="131" w:right="108"/>
              <w:spacing w:before="64" w:line="28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推动人工智能在工业设计、中试、生产、运营等全环节落地应用，加快电力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系统调控、能源勘探开发、新能源功率预测等场景创新。面向生物育种、生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产管理、疫病防治等场景加快农业数智化升级。在软件信息、金融商务、交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通物流等服务业领域，推动智能终端、智能体等广泛应用。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94" w:type="dxa"/>
            <w:vAlign w:val="top"/>
            <w:tcBorders>
              <w:right w:val="nil"/>
            </w:tcBorders>
          </w:tcPr>
          <w:p>
            <w:pPr>
              <w:ind w:left="236"/>
              <w:spacing w:before="79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03</w:t>
            </w:r>
          </w:p>
        </w:tc>
        <w:tc>
          <w:tcPr>
            <w:shd w:val="clear" w:fill="CCECFF"/>
            <w:tcW w:w="8099" w:type="dxa"/>
            <w:vAlign w:val="top"/>
            <w:tcBorders>
              <w:left w:val="nil"/>
            </w:tcBorders>
          </w:tcPr>
          <w:p>
            <w:pPr>
              <w:ind w:left="121"/>
              <w:spacing w:before="113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“人工智能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+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”消费提质</w:t>
            </w:r>
          </w:p>
          <w:p>
            <w:pPr>
              <w:ind w:left="129" w:right="108" w:firstLine="4"/>
              <w:spacing w:before="62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开发提效型、陪伴型等智能原生应用，发展人工智能手机和电脑、智能机器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人等新一代智能终端，探索智能产品新形态。拓展智能服务消费新场景，建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设一批人工智能体验中心，打造一体化全场景覆盖的智能交互环境。</w:t>
            </w:r>
          </w:p>
        </w:tc>
      </w:tr>
      <w:tr>
        <w:trPr>
          <w:trHeight w:val="2404" w:hRule="atLeast"/>
        </w:trPr>
        <w:tc>
          <w:tcPr>
            <w:shd w:val="clear" w:fill="CCECFF"/>
            <w:tcW w:w="594" w:type="dxa"/>
            <w:vAlign w:val="top"/>
            <w:tcBorders>
              <w:right w:val="nil"/>
            </w:tcBorders>
          </w:tcPr>
          <w:p>
            <w:pPr>
              <w:ind w:left="236"/>
              <w:spacing w:before="80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04</w:t>
            </w:r>
          </w:p>
        </w:tc>
        <w:tc>
          <w:tcPr>
            <w:shd w:val="clear" w:fill="CCECFF"/>
            <w:tcW w:w="8099" w:type="dxa"/>
            <w:vAlign w:val="top"/>
            <w:tcBorders>
              <w:left w:val="nil"/>
            </w:tcBorders>
          </w:tcPr>
          <w:p>
            <w:pPr>
              <w:ind w:left="121"/>
              <w:spacing w:before="115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“人工智能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+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”民生福祉</w:t>
            </w:r>
          </w:p>
          <w:p>
            <w:pPr>
              <w:ind w:left="128" w:right="92"/>
              <w:spacing w:before="61" w:line="28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创新智能学伴、智能教师等教学模式，深化精准教学、个性化学习、智能辅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学等应用。推广高水平居民健康助手，扩大智能辅助诊疗在基层医疗机构的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应用。推动人工智能在文化创作生产传播、旅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游服务体验等领域创新应用。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提升住宅设计和居住智能化水平。探索人机协同的新型工作形态，推动具身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智能在劳动力紧缺、环境高危等岗位应用。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94" w:type="dxa"/>
            <w:vAlign w:val="top"/>
            <w:tcBorders>
              <w:right w:val="nil"/>
            </w:tcBorders>
          </w:tcPr>
          <w:p>
            <w:pPr>
              <w:ind w:left="236"/>
              <w:spacing w:before="81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05</w:t>
            </w:r>
          </w:p>
        </w:tc>
        <w:tc>
          <w:tcPr>
            <w:shd w:val="clear" w:fill="CCECFF"/>
            <w:tcW w:w="8099" w:type="dxa"/>
            <w:vAlign w:val="top"/>
            <w:tcBorders>
              <w:left w:val="nil"/>
            </w:tcBorders>
          </w:tcPr>
          <w:p>
            <w:pPr>
              <w:ind w:left="121"/>
              <w:spacing w:before="116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“人工智能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+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”治理能力</w:t>
            </w:r>
          </w:p>
          <w:p>
            <w:pPr>
              <w:ind w:left="129" w:right="87" w:firstLine="2"/>
              <w:spacing w:before="62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加强人工智能在市场综合监管、安全生产监管、防灾减灾救灾、社会治安管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理、网络空间维护、生态环境保护等方面应用，探索构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建自然人、数字人、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智能机器人等协同的安全治理体系。</w:t>
            </w:r>
          </w:p>
        </w:tc>
      </w:tr>
      <w:tr>
        <w:trPr>
          <w:trHeight w:val="1609" w:hRule="atLeast"/>
        </w:trPr>
        <w:tc>
          <w:tcPr>
            <w:shd w:val="clear" w:fill="CCECFF"/>
            <w:tcW w:w="594" w:type="dxa"/>
            <w:vAlign w:val="top"/>
            <w:tcBorders>
              <w:right w:val="nil"/>
            </w:tcBorders>
          </w:tcPr>
          <w:p>
            <w:pPr>
              <w:ind w:left="236"/>
              <w:spacing w:before="82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06</w:t>
            </w:r>
          </w:p>
        </w:tc>
        <w:tc>
          <w:tcPr>
            <w:shd w:val="clear" w:fill="CCECFF"/>
            <w:tcW w:w="8099" w:type="dxa"/>
            <w:vAlign w:val="top"/>
            <w:tcBorders>
              <w:left w:val="nil"/>
            </w:tcBorders>
          </w:tcPr>
          <w:p>
            <w:pPr>
              <w:ind w:left="121"/>
              <w:spacing w:before="117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“人工智能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+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”全球合作</w:t>
            </w:r>
          </w:p>
          <w:p>
            <w:pPr>
              <w:ind w:left="133" w:right="15" w:hanging="2"/>
              <w:spacing w:before="63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推动成立世界人工智能合作组织，建设“一带一路”人工智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能多边合作平台、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国际人工智能应用合作中心，推动各国共同制定监管框架、技术标准和伦理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规范。加快构建面向全球开放的开源技术体系和社区生态。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42"/>
          <w:pgSz w:w="11906" w:h="16839"/>
          <w:pgMar w:top="1431" w:right="1604" w:bottom="1495" w:left="1603" w:header="0" w:footer="1180" w:gutter="0"/>
        </w:sectPr>
        <w:rPr/>
      </w:pPr>
    </w:p>
    <w:p>
      <w:pPr>
        <w:pStyle w:val="BodyText"/>
        <w:spacing w:line="326" w:lineRule="auto"/>
        <w:rPr/>
      </w:pPr>
      <w:r/>
    </w:p>
    <w:p>
      <w:pPr>
        <w:pStyle w:val="BodyText"/>
        <w:spacing w:line="326" w:lineRule="auto"/>
        <w:rPr/>
      </w:pPr>
      <w:r/>
    </w:p>
    <w:p>
      <w:pPr>
        <w:ind w:left="1935"/>
        <w:spacing w:before="97"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19" w:id="34"/>
      <w:bookmarkEnd w:id="34"/>
      <w:r>
        <w:rPr>
          <w:rFonts w:ascii="SimHei" w:hAnsi="SimHei" w:eastAsia="SimHei" w:cs="SimHei"/>
          <w:sz w:val="30"/>
          <w:szCs w:val="30"/>
          <w:spacing w:val="-1"/>
        </w:rPr>
        <w:t>第十四章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营造健康有序的发展生态</w:t>
      </w:r>
    </w:p>
    <w:p>
      <w:pPr>
        <w:ind w:left="3" w:right="112" w:firstLine="608"/>
        <w:spacing w:before="210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坚持促进发展和规范管理相统筹，加强数据基础制度规则</w:t>
      </w:r>
      <w:r>
        <w:rPr>
          <w:rFonts w:ascii="FangSong" w:hAnsi="FangSong" w:eastAsia="FangSong" w:cs="FangSong"/>
          <w:sz w:val="30"/>
          <w:szCs w:val="30"/>
          <w:spacing w:val="-3"/>
        </w:rPr>
        <w:t>建设</w:t>
      </w:r>
      <w:r>
        <w:rPr>
          <w:rFonts w:ascii="FangSong" w:hAnsi="FangSong" w:eastAsia="FangSong" w:cs="FangSong"/>
          <w:sz w:val="30"/>
          <w:szCs w:val="30"/>
          <w:spacing w:val="-1"/>
        </w:rPr>
        <w:t>和人工智能治理，营造有益、安全、公平的发展环境。</w:t>
      </w:r>
    </w:p>
    <w:p>
      <w:pPr>
        <w:ind w:left="2248"/>
        <w:spacing w:before="1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健全数据要素基础制度</w:t>
      </w:r>
    </w:p>
    <w:p>
      <w:pPr>
        <w:ind w:right="112" w:firstLine="600"/>
        <w:spacing w:before="163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建立健全数据产权、流通利用、收益分配、安全治理等数据要</w:t>
      </w:r>
      <w:r>
        <w:rPr>
          <w:rFonts w:ascii="FangSong" w:hAnsi="FangSong" w:eastAsia="FangSong" w:cs="FangSong"/>
          <w:sz w:val="30"/>
          <w:szCs w:val="30"/>
          <w:spacing w:val="-2"/>
        </w:rPr>
        <w:t>素基础制度。完善数据产权结构性分置制度，构建全国统一的数据</w:t>
      </w:r>
      <w:r>
        <w:rPr>
          <w:rFonts w:ascii="FangSong" w:hAnsi="FangSong" w:eastAsia="FangSong" w:cs="FangSong"/>
          <w:sz w:val="30"/>
          <w:szCs w:val="30"/>
          <w:spacing w:val="-2"/>
        </w:rPr>
        <w:t>产权登记体系。建设开放共享安全的全国一体化数据市场，加快完</w:t>
      </w:r>
      <w:r>
        <w:rPr>
          <w:rFonts w:ascii="FangSong" w:hAnsi="FangSong" w:eastAsia="FangSong" w:cs="FangSong"/>
          <w:sz w:val="30"/>
          <w:szCs w:val="30"/>
          <w:spacing w:val="-2"/>
        </w:rPr>
        <w:t>善数据流通交易规则和标准，优化数据交易机构布局，规范发展第</w:t>
      </w:r>
      <w:r>
        <w:rPr>
          <w:rFonts w:ascii="FangSong" w:hAnsi="FangSong" w:eastAsia="FangSong" w:cs="FangSong"/>
          <w:sz w:val="30"/>
          <w:szCs w:val="30"/>
          <w:spacing w:val="-2"/>
        </w:rPr>
        <w:t>三方专业服务机构。建立数据要素价格形成机制，探索兼顾各方利</w:t>
      </w:r>
      <w:r>
        <w:rPr>
          <w:rFonts w:ascii="FangSong" w:hAnsi="FangSong" w:eastAsia="FangSong" w:cs="FangSong"/>
          <w:sz w:val="30"/>
          <w:szCs w:val="30"/>
          <w:spacing w:val="-2"/>
        </w:rPr>
        <w:t>益的数据收益分配机制。完善数据领域法律法规，健全数据采集、</w:t>
      </w:r>
      <w:r>
        <w:rPr>
          <w:rFonts w:ascii="FangSong" w:hAnsi="FangSong" w:eastAsia="FangSong" w:cs="FangSong"/>
          <w:sz w:val="30"/>
          <w:szCs w:val="30"/>
          <w:spacing w:val="-2"/>
        </w:rPr>
        <w:t>存储、流通、使用管理规则。实施数据分类分级管理，提升数据安</w:t>
      </w:r>
      <w:r>
        <w:rPr>
          <w:rFonts w:ascii="FangSong" w:hAnsi="FangSong" w:eastAsia="FangSong" w:cs="FangSong"/>
          <w:sz w:val="30"/>
          <w:szCs w:val="30"/>
          <w:spacing w:val="-3"/>
        </w:rPr>
        <w:t>全保护能力。</w:t>
      </w:r>
    </w:p>
    <w:p>
      <w:pPr>
        <w:ind w:left="2248"/>
        <w:spacing w:before="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23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完善科学有效监管机制</w:t>
      </w:r>
    </w:p>
    <w:p>
      <w:pPr>
        <w:ind w:firstLine="598"/>
        <w:spacing w:before="161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健全新技术新业态安全监管框架，构建技术标准研制调整、技</w:t>
      </w:r>
      <w:r>
        <w:rPr>
          <w:rFonts w:ascii="FangSong" w:hAnsi="FangSong" w:eastAsia="FangSong" w:cs="FangSong"/>
          <w:sz w:val="30"/>
          <w:szCs w:val="30"/>
          <w:spacing w:val="-2"/>
        </w:rPr>
        <w:t>术应用分级管理机制，推进多元协同共治。完善人工智能领域法律</w:t>
      </w:r>
      <w:r>
        <w:rPr>
          <w:rFonts w:ascii="FangSong" w:hAnsi="FangSong" w:eastAsia="FangSong" w:cs="FangSong"/>
          <w:sz w:val="30"/>
          <w:szCs w:val="30"/>
          <w:spacing w:val="-2"/>
        </w:rPr>
        <w:t>法规、政策制度、应用规范、伦理准则，健全算法备案、透明度管</w:t>
      </w:r>
      <w:r>
        <w:rPr>
          <w:rFonts w:ascii="FangSong" w:hAnsi="FangSong" w:eastAsia="FangSong" w:cs="FangSong"/>
          <w:sz w:val="30"/>
          <w:szCs w:val="30"/>
          <w:spacing w:val="-2"/>
        </w:rPr>
        <w:t>理、安全评估等制度，探索建立人工智能生成物权利归属和开发者</w:t>
      </w:r>
      <w:r>
        <w:rPr>
          <w:rFonts w:ascii="FangSong" w:hAnsi="FangSong" w:eastAsia="FangSong" w:cs="FangSong"/>
          <w:sz w:val="30"/>
          <w:szCs w:val="30"/>
          <w:spacing w:val="-2"/>
        </w:rPr>
        <w:t>经营者使用者权责认定规则。推动建立人工智能全生命周期风险管</w:t>
      </w:r>
      <w:r>
        <w:rPr>
          <w:rFonts w:ascii="FangSong" w:hAnsi="FangSong" w:eastAsia="FangSong" w:cs="FangSong"/>
          <w:sz w:val="30"/>
          <w:szCs w:val="30"/>
          <w:spacing w:val="-8"/>
        </w:rPr>
        <w:t>理制度，健全覆盖安全监测、风险预警、应急响应的风险防控体系。</w:t>
      </w:r>
      <w:r>
        <w:rPr>
          <w:rFonts w:ascii="FangSong" w:hAnsi="FangSong" w:eastAsia="FangSong" w:cs="FangSong"/>
          <w:sz w:val="30"/>
          <w:szCs w:val="30"/>
          <w:spacing w:val="-2"/>
        </w:rPr>
        <w:t>推动平台经济创新和健康发展，加强平台企业数据、算法、流量和</w:t>
      </w:r>
      <w:r>
        <w:rPr>
          <w:rFonts w:ascii="FangSong" w:hAnsi="FangSong" w:eastAsia="FangSong" w:cs="FangSong"/>
          <w:sz w:val="30"/>
          <w:szCs w:val="30"/>
          <w:spacing w:val="-2"/>
        </w:rPr>
        <w:t>规则监管，促进平台企业和平台内经营者、劳动者共赢发展。依法</w:t>
      </w:r>
      <w:r>
        <w:rPr>
          <w:rFonts w:ascii="FangSong" w:hAnsi="FangSong" w:eastAsia="FangSong" w:cs="FangSong"/>
          <w:sz w:val="30"/>
          <w:szCs w:val="30"/>
          <w:spacing w:val="-1"/>
        </w:rPr>
        <w:t>打击数据滥用、深度伪造、泄露隐私等行为。</w:t>
      </w:r>
    </w:p>
    <w:p>
      <w:pPr>
        <w:spacing w:line="362" w:lineRule="auto"/>
        <w:sectPr>
          <w:footerReference w:type="default" r:id="rId43"/>
          <w:pgSz w:w="11906" w:h="16839"/>
          <w:pgMar w:top="1431" w:right="1504" w:bottom="1495" w:left="1631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ind w:left="2246"/>
        <w:spacing w:before="129" w:line="196" w:lineRule="auto"/>
        <w:rPr>
          <w:rFonts w:ascii="Microsoft YaHei" w:hAnsi="Microsoft YaHei" w:eastAsia="Microsoft YaHei" w:cs="Microsoft YaHei"/>
          <w:sz w:val="30"/>
          <w:szCs w:val="30"/>
        </w:rPr>
      </w:pPr>
      <w:bookmarkStart w:name="bookmark97" w:id="35"/>
      <w:bookmarkEnd w:id="35"/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拓展数智领域国际合作</w:t>
      </w:r>
    </w:p>
    <w:p>
      <w:pPr>
        <w:ind w:firstLine="600"/>
        <w:spacing w:before="164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构建全球数字合作伙伴关系网络，深化电子商务、数字支付、</w:t>
      </w:r>
      <w:r>
        <w:rPr>
          <w:rFonts w:ascii="FangSong" w:hAnsi="FangSong" w:eastAsia="FangSong" w:cs="FangSong"/>
          <w:sz w:val="30"/>
          <w:szCs w:val="30"/>
          <w:spacing w:val="-2"/>
        </w:rPr>
        <w:t>智慧城市等领域合作，探索建设离岸算力设施、数据跨境流动服务</w:t>
      </w:r>
      <w:r>
        <w:rPr>
          <w:rFonts w:ascii="FangSong" w:hAnsi="FangSong" w:eastAsia="FangSong" w:cs="FangSong"/>
          <w:sz w:val="30"/>
          <w:szCs w:val="30"/>
          <w:spacing w:val="-2"/>
        </w:rPr>
        <w:t>基础设施。积极参与人工智能、数字货币、数据跨境流动等领域国</w:t>
      </w:r>
      <w:r>
        <w:rPr>
          <w:rFonts w:ascii="FangSong" w:hAnsi="FangSong" w:eastAsia="FangSong" w:cs="FangSong"/>
          <w:sz w:val="30"/>
          <w:szCs w:val="30"/>
          <w:spacing w:val="-2"/>
        </w:rPr>
        <w:t>际治理，在数据安全、隐私保护、跨境执法协作等方面达成更多共</w:t>
      </w:r>
      <w:r>
        <w:rPr>
          <w:rFonts w:ascii="FangSong" w:hAnsi="FangSong" w:eastAsia="FangSong" w:cs="FangSong"/>
          <w:sz w:val="30"/>
          <w:szCs w:val="30"/>
          <w:spacing w:val="-2"/>
        </w:rPr>
        <w:t>识，加强国际司法协调和规则互认。推动建立各国广泛参与的人工</w:t>
      </w:r>
      <w:r>
        <w:rPr>
          <w:rFonts w:ascii="FangSong" w:hAnsi="FangSong" w:eastAsia="FangSong" w:cs="FangSong"/>
          <w:sz w:val="30"/>
          <w:szCs w:val="30"/>
          <w:spacing w:val="-2"/>
        </w:rPr>
        <w:t>智能治理框架，共同构建平权、互信、多元、共赢的全球人工智能</w:t>
      </w:r>
      <w:r>
        <w:rPr>
          <w:rFonts w:ascii="FangSong" w:hAnsi="FangSong" w:eastAsia="FangSong" w:cs="FangSong"/>
          <w:sz w:val="30"/>
          <w:szCs w:val="30"/>
          <w:spacing w:val="-1"/>
        </w:rPr>
        <w:t>开放生态，支持全球南方国家加强人工智能能力建设。</w:t>
      </w:r>
    </w:p>
    <w:p>
      <w:pPr>
        <w:spacing w:line="362" w:lineRule="auto"/>
        <w:sectPr>
          <w:footerReference w:type="default" r:id="rId44"/>
          <w:pgSz w:w="11906" w:h="16839"/>
          <w:pgMar w:top="1431" w:right="1617" w:bottom="1495" w:left="1634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463"/>
        <w:spacing w:before="151" w:line="189" w:lineRule="auto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20" w:id="36"/>
      <w:bookmarkEnd w:id="36"/>
      <w:r>
        <w:rPr>
          <w:rFonts w:ascii="Microsoft YaHei" w:hAnsi="Microsoft YaHei" w:eastAsia="Microsoft YaHei" w:cs="Microsoft YaHei"/>
          <w:sz w:val="35"/>
          <w:szCs w:val="35"/>
          <w:spacing w:val="8"/>
        </w:rPr>
        <w:t>第五篇   建设强大国内市场  加快构建新发展格局</w:t>
      </w:r>
    </w:p>
    <w:p>
      <w:pPr>
        <w:pStyle w:val="BodyText"/>
        <w:spacing w:line="379" w:lineRule="auto"/>
        <w:rPr/>
      </w:pPr>
      <w:r/>
    </w:p>
    <w:p>
      <w:pPr>
        <w:ind w:firstLine="616"/>
        <w:spacing w:before="97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坚持扩大内需这个战略基点，坚持惠民生和促消费、投资</w:t>
      </w:r>
      <w:r>
        <w:rPr>
          <w:rFonts w:ascii="FangSong" w:hAnsi="FangSong" w:eastAsia="FangSong" w:cs="FangSong"/>
          <w:sz w:val="30"/>
          <w:szCs w:val="30"/>
          <w:spacing w:val="-3"/>
        </w:rPr>
        <w:t>于物</w:t>
      </w:r>
      <w:r>
        <w:rPr>
          <w:rFonts w:ascii="FangSong" w:hAnsi="FangSong" w:eastAsia="FangSong" w:cs="FangSong"/>
          <w:sz w:val="30"/>
          <w:szCs w:val="30"/>
          <w:spacing w:val="-8"/>
        </w:rPr>
        <w:t>和投资于人紧密结合，以新需求引领新供给，以新供给</w:t>
      </w:r>
      <w:r>
        <w:rPr>
          <w:rFonts w:ascii="FangSong" w:hAnsi="FangSong" w:eastAsia="FangSong" w:cs="FangSong"/>
          <w:sz w:val="30"/>
          <w:szCs w:val="30"/>
          <w:spacing w:val="-9"/>
        </w:rPr>
        <w:t>创造新需求，</w:t>
      </w:r>
      <w:r>
        <w:rPr>
          <w:rFonts w:ascii="FangSong" w:hAnsi="FangSong" w:eastAsia="FangSong" w:cs="FangSong"/>
          <w:sz w:val="30"/>
          <w:szCs w:val="30"/>
          <w:spacing w:val="-2"/>
        </w:rPr>
        <w:t>促进消费和投资、供给和需求良性互动，实现供需更高水平动态平</w:t>
      </w:r>
      <w:r>
        <w:rPr>
          <w:rFonts w:ascii="FangSong" w:hAnsi="FangSong" w:eastAsia="FangSong" w:cs="FangSong"/>
          <w:sz w:val="30"/>
          <w:szCs w:val="30"/>
          <w:spacing w:val="-1"/>
        </w:rPr>
        <w:t>衡，增强国内大循环内生动力和可靠性。</w:t>
      </w:r>
    </w:p>
    <w:p>
      <w:pPr>
        <w:ind w:left="2691"/>
        <w:spacing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21" w:id="37"/>
      <w:bookmarkEnd w:id="37"/>
      <w:r>
        <w:rPr>
          <w:rFonts w:ascii="SimHei" w:hAnsi="SimHei" w:eastAsia="SimHei" w:cs="SimHei"/>
          <w:sz w:val="30"/>
          <w:szCs w:val="30"/>
          <w:spacing w:val="-2"/>
        </w:rPr>
        <w:t>第十五章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大力提振消费</w:t>
      </w:r>
    </w:p>
    <w:p>
      <w:pPr>
        <w:ind w:left="10" w:right="93" w:firstLine="602"/>
        <w:spacing w:before="210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深入实施提振消费专项行动，增强居民消费能力，改善消费意</w:t>
      </w:r>
      <w:r>
        <w:rPr>
          <w:rFonts w:ascii="FangSong" w:hAnsi="FangSong" w:eastAsia="FangSong" w:cs="FangSong"/>
          <w:sz w:val="30"/>
          <w:szCs w:val="30"/>
          <w:spacing w:val="-2"/>
        </w:rPr>
        <w:t>愿，适应不同群体消费需求扩大优质供给，促进全社会商品和服务</w:t>
      </w:r>
      <w:r>
        <w:rPr>
          <w:rFonts w:ascii="FangSong" w:hAnsi="FangSong" w:eastAsia="FangSong" w:cs="FangSong"/>
          <w:sz w:val="30"/>
          <w:szCs w:val="30"/>
          <w:spacing w:val="-4"/>
        </w:rPr>
        <w:t>消费较快增长。</w:t>
      </w:r>
    </w:p>
    <w:p>
      <w:pPr>
        <w:ind w:left="2553"/>
        <w:spacing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9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夯实居民消费基础</w:t>
      </w:r>
    </w:p>
    <w:p>
      <w:pPr>
        <w:ind w:left="7" w:right="93" w:firstLine="604"/>
        <w:spacing w:before="16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统筹促就业、增收入、稳预期，加快形成扩大居民消费长效机</w:t>
      </w:r>
      <w:r>
        <w:rPr>
          <w:rFonts w:ascii="FangSong" w:hAnsi="FangSong" w:eastAsia="FangSong" w:cs="FangSong"/>
          <w:sz w:val="30"/>
          <w:szCs w:val="30"/>
          <w:spacing w:val="-2"/>
        </w:rPr>
        <w:t>制。稳定和扩大就业容量，支持企业稳岗扩岗、个人创业就业，积</w:t>
      </w:r>
      <w:r>
        <w:rPr>
          <w:rFonts w:ascii="FangSong" w:hAnsi="FangSong" w:eastAsia="FangSong" w:cs="FangSong"/>
          <w:sz w:val="30"/>
          <w:szCs w:val="30"/>
          <w:spacing w:val="-2"/>
        </w:rPr>
        <w:t>极培育新职业新岗位，拓展数字经济、绿色经济、银发经济等就业</w:t>
      </w:r>
      <w:r>
        <w:rPr>
          <w:rFonts w:ascii="FangSong" w:hAnsi="FangSong" w:eastAsia="FangSong" w:cs="FangSong"/>
          <w:sz w:val="30"/>
          <w:szCs w:val="30"/>
          <w:spacing w:val="-2"/>
        </w:rPr>
        <w:t>新空间。大力促进城乡居民增收，稳步提高最低工资标准，持续改</w:t>
      </w:r>
      <w:r>
        <w:rPr>
          <w:rFonts w:ascii="FangSong" w:hAnsi="FangSong" w:eastAsia="FangSong" w:cs="FangSong"/>
          <w:sz w:val="30"/>
          <w:szCs w:val="30"/>
          <w:spacing w:val="-2"/>
        </w:rPr>
        <w:t>善小微企业和个体工商户经营环境，促进楼市股市健康发展。织密</w:t>
      </w:r>
      <w:r>
        <w:rPr>
          <w:rFonts w:ascii="FangSong" w:hAnsi="FangSong" w:eastAsia="FangSong" w:cs="FangSong"/>
          <w:sz w:val="30"/>
          <w:szCs w:val="30"/>
          <w:spacing w:val="-2"/>
        </w:rPr>
        <w:t>扎牢社会保障网，鼓励支持灵活就业人员、新就业形态人员参加职</w:t>
      </w:r>
      <w:r>
        <w:rPr>
          <w:rFonts w:ascii="FangSong" w:hAnsi="FangSong" w:eastAsia="FangSong" w:cs="FangSong"/>
          <w:sz w:val="30"/>
          <w:szCs w:val="30"/>
          <w:spacing w:val="-2"/>
        </w:rPr>
        <w:t>工保险，规范完善与人均消费支出挂钩的低保标准动态调整机制，</w:t>
      </w:r>
      <w:r>
        <w:rPr>
          <w:rFonts w:ascii="FangSong" w:hAnsi="FangSong" w:eastAsia="FangSong" w:cs="FangSong"/>
          <w:sz w:val="30"/>
          <w:szCs w:val="30"/>
          <w:spacing w:val="-2"/>
        </w:rPr>
        <w:t>增加政府资金用于民生保障支出。</w:t>
      </w:r>
    </w:p>
    <w:p>
      <w:pPr>
        <w:ind w:left="2553"/>
        <w:spacing w:before="4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释放服务消费潜力</w:t>
      </w:r>
    </w:p>
    <w:p>
      <w:pPr>
        <w:ind w:left="8" w:right="93" w:firstLine="631"/>
        <w:spacing w:before="167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以放宽准入、业态融合为重点扩大服务消费，培育服务消费新</w:t>
      </w:r>
      <w:r>
        <w:rPr>
          <w:rFonts w:ascii="FangSong" w:hAnsi="FangSong" w:eastAsia="FangSong" w:cs="FangSong"/>
          <w:sz w:val="30"/>
          <w:szCs w:val="30"/>
          <w:spacing w:val="-2"/>
        </w:rPr>
        <w:t>增长点。提升生活服务消费便利化水平，发展社区嵌入式服务和一</w:t>
      </w:r>
    </w:p>
    <w:p>
      <w:pPr>
        <w:spacing w:line="361" w:lineRule="auto"/>
        <w:sectPr>
          <w:footerReference w:type="default" r:id="rId45"/>
          <w:pgSz w:w="11906" w:h="16839"/>
          <w:pgMar w:top="1431" w:right="1523" w:bottom="1495" w:left="1626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9" w:lineRule="auto"/>
        <w:rPr/>
      </w:pPr>
      <w:r/>
    </w:p>
    <w:p>
      <w:pPr>
        <w:pStyle w:val="BodyText"/>
        <w:spacing w:line="329" w:lineRule="auto"/>
        <w:rPr/>
      </w:pPr>
      <w:r/>
    </w:p>
    <w:p>
      <w:pPr>
        <w:ind w:left="3" w:firstLine="14"/>
        <w:spacing w:before="98" w:line="362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98" w:id="38"/>
      <w:bookmarkEnd w:id="38"/>
      <w:r>
        <w:rPr>
          <w:rFonts w:ascii="FangSong" w:hAnsi="FangSong" w:eastAsia="FangSong" w:cs="FangSong"/>
          <w:sz w:val="30"/>
          <w:szCs w:val="30"/>
          <w:spacing w:val="-2"/>
        </w:rPr>
        <w:t>刻钟便民生活圈，推进传统商圈焕新，优化养老、托育、家政等领</w:t>
      </w:r>
      <w:r>
        <w:rPr>
          <w:rFonts w:ascii="FangSong" w:hAnsi="FangSong" w:eastAsia="FangSong" w:cs="FangSong"/>
          <w:sz w:val="30"/>
          <w:szCs w:val="30"/>
          <w:spacing w:val="-2"/>
        </w:rPr>
        <w:t>域服务消费体验。提高发展型消费比重，适应多样化个性化服务需</w:t>
      </w:r>
      <w:r>
        <w:rPr>
          <w:rFonts w:ascii="FangSong" w:hAnsi="FangSong" w:eastAsia="FangSong" w:cs="FangSong"/>
          <w:sz w:val="30"/>
          <w:szCs w:val="30"/>
          <w:spacing w:val="-2"/>
        </w:rPr>
        <w:t>求，规范发展教育和培训消费，培育壮大健康消费，积极引进国际</w:t>
      </w:r>
      <w:r>
        <w:rPr>
          <w:rFonts w:ascii="FangSong" w:hAnsi="FangSong" w:eastAsia="FangSong" w:cs="FangSong"/>
          <w:sz w:val="30"/>
          <w:szCs w:val="30"/>
          <w:spacing w:val="-2"/>
        </w:rPr>
        <w:t>优质服务资源。激发改善型消费活力，扩大文体旅游消费，优化营</w:t>
      </w:r>
      <w:r>
        <w:rPr>
          <w:rFonts w:ascii="FangSong" w:hAnsi="FangSong" w:eastAsia="FangSong" w:cs="FangSong"/>
          <w:sz w:val="30"/>
          <w:szCs w:val="30"/>
          <w:spacing w:val="-2"/>
        </w:rPr>
        <w:t>业性演出、体育赛事审批管理，实施冰雪旅游提升计划，发展邮轮</w:t>
      </w:r>
      <w:r>
        <w:rPr>
          <w:rFonts w:ascii="FangSong" w:hAnsi="FangSong" w:eastAsia="FangSong" w:cs="FangSong"/>
          <w:sz w:val="30"/>
          <w:szCs w:val="30"/>
          <w:spacing w:val="-2"/>
        </w:rPr>
        <w:t>游艇、房车露营等休闲消费，积极拓展低空消费。深化商旅文体健</w:t>
      </w:r>
      <w:r>
        <w:rPr>
          <w:rFonts w:ascii="FangSong" w:hAnsi="FangSong" w:eastAsia="FangSong" w:cs="FangSong"/>
          <w:sz w:val="30"/>
          <w:szCs w:val="30"/>
          <w:spacing w:val="-1"/>
        </w:rPr>
        <w:t>融合，打造一批沉浸式互动式消费新场景。</w:t>
      </w:r>
    </w:p>
    <w:p>
      <w:pPr>
        <w:ind w:left="2254"/>
        <w:spacing w:before="1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推动商品消费扩容升级</w:t>
      </w:r>
    </w:p>
    <w:p>
      <w:pPr>
        <w:ind w:firstLine="624"/>
        <w:spacing w:before="159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强化品牌引领、标准升级、新技术应用，稳定大宗消费，促进</w:t>
      </w:r>
      <w:r>
        <w:rPr>
          <w:rFonts w:ascii="FangSong" w:hAnsi="FangSong" w:eastAsia="FangSong" w:cs="FangSong"/>
          <w:sz w:val="30"/>
          <w:szCs w:val="30"/>
          <w:spacing w:val="-1"/>
        </w:rPr>
        <w:t>消费品更新换代，满足多层次消费品需求。因</w:t>
      </w:r>
      <w:r>
        <w:rPr>
          <w:rFonts w:ascii="FangSong" w:hAnsi="FangSong" w:eastAsia="FangSong" w:cs="FangSong"/>
          <w:sz w:val="30"/>
          <w:szCs w:val="30"/>
          <w:spacing w:val="-2"/>
        </w:rPr>
        <w:t>城施策优化房地产政</w:t>
      </w:r>
      <w:r>
        <w:rPr>
          <w:rFonts w:ascii="FangSong" w:hAnsi="FangSong" w:eastAsia="FangSong" w:cs="FangSong"/>
          <w:sz w:val="30"/>
          <w:szCs w:val="30"/>
          <w:spacing w:val="-1"/>
        </w:rPr>
        <w:t>策，多管齐下稳定预期，充分释放刚性和改善</w:t>
      </w:r>
      <w:r>
        <w:rPr>
          <w:rFonts w:ascii="FangSong" w:hAnsi="FangSong" w:eastAsia="FangSong" w:cs="FangSong"/>
          <w:sz w:val="30"/>
          <w:szCs w:val="30"/>
          <w:spacing w:val="-2"/>
        </w:rPr>
        <w:t>性住房需求潜力，支</w:t>
      </w:r>
      <w:r>
        <w:rPr>
          <w:rFonts w:ascii="FangSong" w:hAnsi="FangSong" w:eastAsia="FangSong" w:cs="FangSong"/>
          <w:sz w:val="30"/>
          <w:szCs w:val="30"/>
          <w:spacing w:val="-1"/>
        </w:rPr>
        <w:t>持老旧房屋适老化改造和智能化升级。深化汽</w:t>
      </w:r>
      <w:r>
        <w:rPr>
          <w:rFonts w:ascii="FangSong" w:hAnsi="FangSong" w:eastAsia="FangSong" w:cs="FangSong"/>
          <w:sz w:val="30"/>
          <w:szCs w:val="30"/>
          <w:spacing w:val="-2"/>
        </w:rPr>
        <w:t>车消费从购买管理向</w:t>
      </w:r>
      <w:r>
        <w:rPr>
          <w:rFonts w:ascii="FangSong" w:hAnsi="FangSong" w:eastAsia="FangSong" w:cs="FangSong"/>
          <w:sz w:val="30"/>
          <w:szCs w:val="30"/>
          <w:spacing w:val="-1"/>
        </w:rPr>
        <w:t>使用管理转变，完善充换电、停车场等基础设</w:t>
      </w:r>
      <w:r>
        <w:rPr>
          <w:rFonts w:ascii="FangSong" w:hAnsi="FangSong" w:eastAsia="FangSong" w:cs="FangSong"/>
          <w:sz w:val="30"/>
          <w:szCs w:val="30"/>
          <w:spacing w:val="-2"/>
        </w:rPr>
        <w:t>施，拓展汽车改装、</w:t>
      </w:r>
      <w:r>
        <w:rPr>
          <w:rFonts w:ascii="FangSong" w:hAnsi="FangSong" w:eastAsia="FangSong" w:cs="FangSong"/>
          <w:sz w:val="30"/>
          <w:szCs w:val="30"/>
          <w:spacing w:val="-1"/>
        </w:rPr>
        <w:t>租赁等后市场消费。支持汽车、电子产品、家</w:t>
      </w:r>
      <w:r>
        <w:rPr>
          <w:rFonts w:ascii="FangSong" w:hAnsi="FangSong" w:eastAsia="FangSong" w:cs="FangSong"/>
          <w:sz w:val="30"/>
          <w:szCs w:val="30"/>
          <w:spacing w:val="-2"/>
        </w:rPr>
        <w:t>电家具等回收体系建</w:t>
      </w:r>
      <w:r>
        <w:rPr>
          <w:rFonts w:ascii="FangSong" w:hAnsi="FangSong" w:eastAsia="FangSong" w:cs="FangSong"/>
          <w:sz w:val="30"/>
          <w:szCs w:val="30"/>
          <w:spacing w:val="-1"/>
        </w:rPr>
        <w:t>设，规范二手商品流通秩序。实施数字消费提</w:t>
      </w:r>
      <w:r>
        <w:rPr>
          <w:rFonts w:ascii="FangSong" w:hAnsi="FangSong" w:eastAsia="FangSong" w:cs="FangSong"/>
          <w:sz w:val="30"/>
          <w:szCs w:val="30"/>
          <w:spacing w:val="-2"/>
        </w:rPr>
        <w:t>升行动，推动智能新</w:t>
      </w:r>
      <w:r>
        <w:rPr>
          <w:rFonts w:ascii="FangSong" w:hAnsi="FangSong" w:eastAsia="FangSong" w:cs="FangSong"/>
          <w:sz w:val="30"/>
          <w:szCs w:val="30"/>
          <w:spacing w:val="-1"/>
        </w:rPr>
        <w:t>产品应用，制定智能家居互联互通标准，推广</w:t>
      </w:r>
      <w:r>
        <w:rPr>
          <w:rFonts w:ascii="FangSong" w:hAnsi="FangSong" w:eastAsia="FangSong" w:cs="FangSong"/>
          <w:sz w:val="30"/>
          <w:szCs w:val="30"/>
          <w:spacing w:val="-2"/>
        </w:rPr>
        <w:t>柔性化定制化消费品</w:t>
      </w:r>
      <w:r>
        <w:rPr>
          <w:rFonts w:ascii="FangSong" w:hAnsi="FangSong" w:eastAsia="FangSong" w:cs="FangSong"/>
          <w:sz w:val="30"/>
          <w:szCs w:val="30"/>
          <w:spacing w:val="-1"/>
        </w:rPr>
        <w:t>生产模式。发展绿色消费，积极推广绿色低碳</w:t>
      </w:r>
      <w:r>
        <w:rPr>
          <w:rFonts w:ascii="FangSong" w:hAnsi="FangSong" w:eastAsia="FangSong" w:cs="FangSong"/>
          <w:sz w:val="30"/>
          <w:szCs w:val="30"/>
          <w:spacing w:val="-2"/>
        </w:rPr>
        <w:t>产品。培育中高端消</w:t>
      </w:r>
      <w:r>
        <w:rPr>
          <w:rFonts w:ascii="FangSong" w:hAnsi="FangSong" w:eastAsia="FangSong" w:cs="FangSong"/>
          <w:sz w:val="30"/>
          <w:szCs w:val="30"/>
          <w:spacing w:val="-1"/>
        </w:rPr>
        <w:t>费新增长点，推动老字号、国货潮牌做精做强</w:t>
      </w:r>
      <w:r>
        <w:rPr>
          <w:rFonts w:ascii="FangSong" w:hAnsi="FangSong" w:eastAsia="FangSong" w:cs="FangSong"/>
          <w:sz w:val="30"/>
          <w:szCs w:val="30"/>
          <w:spacing w:val="-2"/>
        </w:rPr>
        <w:t>，发展周边衍生品消</w:t>
      </w:r>
      <w:r>
        <w:rPr>
          <w:rFonts w:ascii="FangSong" w:hAnsi="FangSong" w:eastAsia="FangSong" w:cs="FangSong"/>
          <w:sz w:val="30"/>
          <w:szCs w:val="30"/>
          <w:spacing w:val="-1"/>
        </w:rPr>
        <w:t>费，积极推进首发经济。</w:t>
      </w:r>
    </w:p>
    <w:p>
      <w:pPr>
        <w:ind w:left="2554"/>
        <w:spacing w:before="3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第四节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持续改善消费环境</w:t>
      </w:r>
    </w:p>
    <w:p>
      <w:pPr>
        <w:ind w:left="14" w:firstLine="604"/>
        <w:spacing w:before="168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完善促进消费制度机制，清理消费领域不合理限制性措</w:t>
      </w:r>
      <w:r>
        <w:rPr>
          <w:rFonts w:ascii="FangSong" w:hAnsi="FangSong" w:eastAsia="FangSong" w:cs="FangSong"/>
          <w:sz w:val="30"/>
          <w:szCs w:val="30"/>
          <w:spacing w:val="-3"/>
        </w:rPr>
        <w:t>施，建</w:t>
      </w:r>
      <w:r>
        <w:rPr>
          <w:rFonts w:ascii="FangSong" w:hAnsi="FangSong" w:eastAsia="FangSong" w:cs="FangSong"/>
          <w:sz w:val="30"/>
          <w:szCs w:val="30"/>
          <w:spacing w:val="-2"/>
        </w:rPr>
        <w:t>立健全适应消费新业态新模式新场景管理机制。加大直达消费者的</w:t>
      </w:r>
    </w:p>
    <w:p>
      <w:pPr>
        <w:spacing w:line="361" w:lineRule="auto"/>
        <w:sectPr>
          <w:footerReference w:type="default" r:id="rId46"/>
          <w:pgSz w:w="11906" w:h="16839"/>
          <w:pgMar w:top="1431" w:right="1617" w:bottom="1495" w:left="1625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firstLine="9"/>
        <w:spacing w:before="97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普惠政策力度，扩大消费领域金融供给，打造一批带动面广、显示</w:t>
      </w:r>
      <w:r>
        <w:rPr>
          <w:rFonts w:ascii="FangSong" w:hAnsi="FangSong" w:eastAsia="FangSong" w:cs="FangSong"/>
          <w:sz w:val="30"/>
          <w:szCs w:val="30"/>
          <w:spacing w:val="-2"/>
        </w:rPr>
        <w:t>度高的消费新场景。优化入境消费环境，推广离境退税商店，培育</w:t>
      </w:r>
      <w:r>
        <w:rPr>
          <w:rFonts w:ascii="FangSong" w:hAnsi="FangSong" w:eastAsia="FangSong" w:cs="FangSong"/>
          <w:sz w:val="30"/>
          <w:szCs w:val="30"/>
          <w:spacing w:val="-3"/>
        </w:rPr>
        <w:t>国际消费中心城市，推进“购在中国”</w:t>
      </w:r>
      <w:r>
        <w:rPr>
          <w:rFonts w:ascii="FangSong" w:hAnsi="FangSong" w:eastAsia="FangSong" w:cs="FangSong"/>
          <w:sz w:val="30"/>
          <w:szCs w:val="30"/>
          <w:spacing w:val="-10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。落实职工带薪休假制度，</w:t>
      </w:r>
      <w:r>
        <w:rPr>
          <w:rFonts w:ascii="FangSong" w:hAnsi="FangSong" w:eastAsia="FangSong" w:cs="FangSong"/>
          <w:sz w:val="30"/>
          <w:szCs w:val="30"/>
          <w:spacing w:val="-2"/>
        </w:rPr>
        <w:t>鼓励弹性错峰休假，探索推行中小学生春秋假。强化消费者权益保</w:t>
      </w:r>
      <w:r>
        <w:rPr>
          <w:rFonts w:ascii="FangSong" w:hAnsi="FangSong" w:eastAsia="FangSong" w:cs="FangSong"/>
          <w:sz w:val="30"/>
          <w:szCs w:val="30"/>
          <w:spacing w:val="-2"/>
        </w:rPr>
        <w:t>护，畅通消费者投诉和维权渠道，规范网络销售、直播带货等经营</w:t>
      </w:r>
      <w:r>
        <w:rPr>
          <w:rFonts w:ascii="FangSong" w:hAnsi="FangSong" w:eastAsia="FangSong" w:cs="FangSong"/>
          <w:sz w:val="30"/>
          <w:szCs w:val="30"/>
          <w:spacing w:val="-2"/>
        </w:rPr>
        <w:t>活动，健全预付式消费监管模式。加强全口径消费统计，优化服务</w:t>
      </w:r>
      <w:r>
        <w:rPr>
          <w:rFonts w:ascii="FangSong" w:hAnsi="FangSong" w:eastAsia="FangSong" w:cs="FangSong"/>
          <w:sz w:val="30"/>
          <w:szCs w:val="30"/>
          <w:spacing w:val="-1"/>
        </w:rPr>
        <w:t>消费、消费新业态新模式统计监测。</w:t>
      </w:r>
    </w:p>
    <w:p>
      <w:pPr>
        <w:ind w:left="2689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22" w:id="39"/>
      <w:bookmarkEnd w:id="39"/>
      <w:r>
        <w:rPr>
          <w:rFonts w:ascii="SimHei" w:hAnsi="SimHei" w:eastAsia="SimHei" w:cs="SimHei"/>
          <w:sz w:val="30"/>
          <w:szCs w:val="30"/>
          <w:spacing w:val="-2"/>
        </w:rPr>
        <w:t>第十六章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扩大有效投资</w:t>
      </w:r>
    </w:p>
    <w:p>
      <w:pPr>
        <w:ind w:left="15" w:firstLine="590"/>
        <w:spacing w:before="209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加快构建有效投资内生增长机制，保持投资合理增长，提高投</w:t>
      </w:r>
      <w:r>
        <w:rPr>
          <w:rFonts w:ascii="FangSong" w:hAnsi="FangSong" w:eastAsia="FangSong" w:cs="FangSong"/>
          <w:sz w:val="30"/>
          <w:szCs w:val="30"/>
          <w:spacing w:val="-2"/>
        </w:rPr>
        <w:t>资综合效益，更好发挥投资对支撑国家战略、优化供给结构、满足</w:t>
      </w:r>
      <w:r>
        <w:rPr>
          <w:rFonts w:ascii="FangSong" w:hAnsi="FangSong" w:eastAsia="FangSong" w:cs="FangSong"/>
          <w:sz w:val="30"/>
          <w:szCs w:val="30"/>
          <w:spacing w:val="-4"/>
        </w:rPr>
        <w:t>民生需求的作用。</w:t>
      </w:r>
    </w:p>
    <w:p>
      <w:pPr>
        <w:ind w:left="2550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2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提高政府投资效益</w:t>
      </w:r>
    </w:p>
    <w:p>
      <w:pPr>
        <w:ind w:left="2" w:firstLine="608"/>
        <w:spacing w:before="161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聚焦惠民生、补短板、增动能，优化政府投资结构。统筹“硬</w:t>
      </w:r>
      <w:r>
        <w:rPr>
          <w:rFonts w:ascii="FangSong" w:hAnsi="FangSong" w:eastAsia="FangSong" w:cs="FangSong"/>
          <w:sz w:val="30"/>
          <w:szCs w:val="30"/>
          <w:spacing w:val="-3"/>
        </w:rPr>
        <w:t>投资”和“软建设”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，高质量推进国家重大战略实施和重点</w:t>
      </w:r>
      <w:r>
        <w:rPr>
          <w:rFonts w:ascii="FangSong" w:hAnsi="FangSong" w:eastAsia="FangSong" w:cs="FangSong"/>
          <w:sz w:val="30"/>
          <w:szCs w:val="30"/>
          <w:spacing w:val="-4"/>
        </w:rPr>
        <w:t>领域安</w:t>
      </w:r>
      <w:r>
        <w:rPr>
          <w:rFonts w:ascii="FangSong" w:hAnsi="FangSong" w:eastAsia="FangSong" w:cs="FangSong"/>
          <w:sz w:val="30"/>
          <w:szCs w:val="30"/>
          <w:spacing w:val="-4"/>
        </w:rPr>
        <w:t>全能力项目建设，实施一批重大标志性工程项</w:t>
      </w:r>
      <w:r>
        <w:rPr>
          <w:rFonts w:ascii="FangSong" w:hAnsi="FangSong" w:eastAsia="FangSong" w:cs="FangSong"/>
          <w:sz w:val="30"/>
          <w:szCs w:val="30"/>
          <w:spacing w:val="-7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目。</w:t>
      </w:r>
      <w:r>
        <w:rPr>
          <w:rFonts w:ascii="FangSong" w:hAnsi="FangSong" w:eastAsia="FangSong" w:cs="FangSong"/>
          <w:sz w:val="30"/>
          <w:szCs w:val="30"/>
          <w:spacing w:val="-5"/>
        </w:rPr>
        <w:t>加强人力资源开</w:t>
      </w:r>
      <w:r>
        <w:rPr>
          <w:rFonts w:ascii="FangSong" w:hAnsi="FangSong" w:eastAsia="FangSong" w:cs="FangSong"/>
          <w:sz w:val="30"/>
          <w:szCs w:val="30"/>
          <w:spacing w:val="-3"/>
        </w:rPr>
        <w:t>发和人的全面发展投资，在“</w:t>
      </w:r>
      <w:r>
        <w:rPr>
          <w:rFonts w:ascii="FangSong" w:hAnsi="FangSong" w:eastAsia="FangSong" w:cs="FangSong"/>
          <w:sz w:val="30"/>
          <w:szCs w:val="30"/>
          <w:spacing w:val="-10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一老一小”服务、基层医疗卫生、普</w:t>
      </w:r>
      <w:r>
        <w:rPr>
          <w:rFonts w:ascii="FangSong" w:hAnsi="FangSong" w:eastAsia="FangSong" w:cs="FangSong"/>
          <w:sz w:val="30"/>
          <w:szCs w:val="30"/>
          <w:spacing w:val="-2"/>
        </w:rPr>
        <w:t>通高中和优质高等教育扩容、职业技能培训等领域实施一批民生工</w:t>
      </w:r>
      <w:r>
        <w:rPr>
          <w:rFonts w:ascii="FangSong" w:hAnsi="FangSong" w:eastAsia="FangSong" w:cs="FangSong"/>
          <w:sz w:val="30"/>
          <w:szCs w:val="30"/>
          <w:spacing w:val="-2"/>
        </w:rPr>
        <w:t>程，提高民生类政府投资比重。适应人口结构变化和流动趋势，完</w:t>
      </w:r>
      <w:r>
        <w:rPr>
          <w:rFonts w:ascii="FangSong" w:hAnsi="FangSong" w:eastAsia="FangSong" w:cs="FangSong"/>
          <w:sz w:val="30"/>
          <w:szCs w:val="30"/>
          <w:spacing w:val="-2"/>
        </w:rPr>
        <w:t>善基础设施和公共服务设施布局。适应新质生产力发展要求，积极</w:t>
      </w:r>
      <w:r>
        <w:rPr>
          <w:rFonts w:ascii="FangSong" w:hAnsi="FangSong" w:eastAsia="FangSong" w:cs="FangSong"/>
          <w:sz w:val="30"/>
          <w:szCs w:val="30"/>
          <w:spacing w:val="-2"/>
        </w:rPr>
        <w:t>支持新型基础设施和无形资产投资。加强政府投资全过程管理，强</w:t>
      </w:r>
      <w:r>
        <w:rPr>
          <w:rFonts w:ascii="FangSong" w:hAnsi="FangSong" w:eastAsia="FangSong" w:cs="FangSong"/>
          <w:sz w:val="30"/>
          <w:szCs w:val="30"/>
          <w:spacing w:val="-2"/>
        </w:rPr>
        <w:t>化战略规划引领、项目谋划储备论证和事中事后监管，避免过度超</w:t>
      </w:r>
      <w:r>
        <w:rPr>
          <w:rFonts w:ascii="FangSong" w:hAnsi="FangSong" w:eastAsia="FangSong" w:cs="FangSong"/>
          <w:sz w:val="30"/>
          <w:szCs w:val="30"/>
          <w:spacing w:val="-3"/>
        </w:rPr>
        <w:t>前建设和低效无效投资。进一步明确中央和地方投资方向和重点，</w:t>
      </w:r>
    </w:p>
    <w:p>
      <w:pPr>
        <w:spacing w:line="362" w:lineRule="auto"/>
        <w:sectPr>
          <w:footerReference w:type="default" r:id="rId47"/>
          <w:pgSz w:w="11906" w:h="16839"/>
          <w:pgMar w:top="1431" w:right="1617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9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ind w:left="2" w:firstLine="8"/>
        <w:spacing w:before="97" w:line="362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99" w:id="40"/>
      <w:bookmarkEnd w:id="40"/>
      <w:r>
        <w:rPr>
          <w:rFonts w:ascii="FangSong" w:hAnsi="FangSong" w:eastAsia="FangSong" w:cs="FangSong"/>
          <w:sz w:val="30"/>
          <w:szCs w:val="30"/>
          <w:spacing w:val="-2"/>
        </w:rPr>
        <w:t>统筹用好各类政府投资，在工作基础较好的地方探索编制全口径政</w:t>
      </w:r>
      <w:r>
        <w:rPr>
          <w:rFonts w:ascii="FangSong" w:hAnsi="FangSong" w:eastAsia="FangSong" w:cs="FangSong"/>
          <w:sz w:val="30"/>
          <w:szCs w:val="30"/>
          <w:spacing w:val="-11"/>
        </w:rPr>
        <w:t>府投资计划。优化地方政府专项债券管理，完善“</w:t>
      </w:r>
      <w:r>
        <w:rPr>
          <w:rFonts w:ascii="FangSong" w:hAnsi="FangSong" w:eastAsia="FangSong" w:cs="FangSong"/>
          <w:sz w:val="30"/>
          <w:szCs w:val="30"/>
          <w:spacing w:val="-7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</w:rPr>
        <w:t>自审自发”机制，</w:t>
      </w:r>
      <w:r>
        <w:rPr>
          <w:rFonts w:ascii="FangSong" w:hAnsi="FangSong" w:eastAsia="FangSong" w:cs="FangSong"/>
          <w:sz w:val="30"/>
          <w:szCs w:val="30"/>
          <w:spacing w:val="-2"/>
        </w:rPr>
        <w:t>提高用于项目建设比重并单列。发挥新型政策性金融工具作用。深</w:t>
      </w:r>
      <w:r>
        <w:rPr>
          <w:rFonts w:ascii="FangSong" w:hAnsi="FangSong" w:eastAsia="FangSong" w:cs="FangSong"/>
          <w:sz w:val="30"/>
          <w:szCs w:val="30"/>
          <w:spacing w:val="-2"/>
        </w:rPr>
        <w:t>化投资审批制度改革，优化政府投资项目审批权限，修订政府核准</w:t>
      </w:r>
      <w:r>
        <w:rPr>
          <w:rFonts w:ascii="FangSong" w:hAnsi="FangSong" w:eastAsia="FangSong" w:cs="FangSong"/>
          <w:sz w:val="30"/>
          <w:szCs w:val="30"/>
          <w:spacing w:val="-10"/>
        </w:rPr>
        <w:t>投资项</w:t>
      </w:r>
      <w:r>
        <w:rPr>
          <w:rFonts w:ascii="FangSong" w:hAnsi="FangSong" w:eastAsia="FangSong" w:cs="FangSong"/>
          <w:sz w:val="30"/>
          <w:szCs w:val="30"/>
          <w:spacing w:val="-6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0"/>
        </w:rPr>
        <w:t>目</w:t>
      </w:r>
      <w:r>
        <w:rPr>
          <w:rFonts w:ascii="FangSong" w:hAnsi="FangSong" w:eastAsia="FangSong" w:cs="FangSong"/>
          <w:sz w:val="30"/>
          <w:szCs w:val="30"/>
          <w:spacing w:val="-7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0"/>
        </w:rPr>
        <w:t>目录，提升投资审批服务效能。</w:t>
      </w:r>
    </w:p>
    <w:p>
      <w:pPr>
        <w:ind w:left="2552"/>
        <w:spacing w:before="1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激发民间投资活力</w:t>
      </w:r>
    </w:p>
    <w:p>
      <w:pPr>
        <w:ind w:right="93" w:firstLine="615"/>
        <w:spacing w:before="159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坚持平等对待、保护权益、政策协同，增强市场主导的有</w:t>
      </w:r>
      <w:r>
        <w:rPr>
          <w:rFonts w:ascii="FangSong" w:hAnsi="FangSong" w:eastAsia="FangSong" w:cs="FangSong"/>
          <w:sz w:val="30"/>
          <w:szCs w:val="30"/>
          <w:spacing w:val="-3"/>
        </w:rPr>
        <w:t>效投</w:t>
      </w:r>
      <w:r>
        <w:rPr>
          <w:rFonts w:ascii="FangSong" w:hAnsi="FangSong" w:eastAsia="FangSong" w:cs="FangSong"/>
          <w:sz w:val="30"/>
          <w:szCs w:val="30"/>
          <w:spacing w:val="-2"/>
        </w:rPr>
        <w:t>资增长动力，提高民间投资比重。完善民营企业参与重大项目建设</w:t>
      </w:r>
      <w:r>
        <w:rPr>
          <w:rFonts w:ascii="FangSong" w:hAnsi="FangSong" w:eastAsia="FangSong" w:cs="FangSong"/>
          <w:sz w:val="30"/>
          <w:szCs w:val="30"/>
          <w:spacing w:val="-2"/>
        </w:rPr>
        <w:t>长效机制，鼓励支持民营企业参与铁路、核电、水电、供水等领域</w:t>
      </w:r>
      <w:r>
        <w:rPr>
          <w:rFonts w:ascii="FangSong" w:hAnsi="FangSong" w:eastAsia="FangSong" w:cs="FangSong"/>
          <w:sz w:val="30"/>
          <w:szCs w:val="30"/>
          <w:spacing w:val="-4"/>
        </w:rPr>
        <w:t>项</w:t>
      </w:r>
      <w:r>
        <w:rPr>
          <w:rFonts w:ascii="FangSong" w:hAnsi="FangSong" w:eastAsia="FangSong" w:cs="FangSong"/>
          <w:sz w:val="30"/>
          <w:szCs w:val="30"/>
          <w:spacing w:val="-7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目建设，推动具备条件的项目进一步提高民营企业持股比</w:t>
      </w:r>
      <w:r>
        <w:rPr>
          <w:rFonts w:ascii="FangSong" w:hAnsi="FangSong" w:eastAsia="FangSong" w:cs="FangSong"/>
          <w:sz w:val="30"/>
          <w:szCs w:val="30"/>
          <w:spacing w:val="-5"/>
        </w:rPr>
        <w:t>例。鼓</w:t>
      </w:r>
      <w:r>
        <w:rPr>
          <w:rFonts w:ascii="FangSong" w:hAnsi="FangSong" w:eastAsia="FangSong" w:cs="FangSong"/>
          <w:sz w:val="30"/>
          <w:szCs w:val="30"/>
          <w:spacing w:val="-2"/>
        </w:rPr>
        <w:t>励民营企业加大科技创新和产业升级投资力度，推动新兴领域应用</w:t>
      </w:r>
      <w:r>
        <w:rPr>
          <w:rFonts w:ascii="FangSong" w:hAnsi="FangSong" w:eastAsia="FangSong" w:cs="FangSong"/>
          <w:sz w:val="30"/>
          <w:szCs w:val="30"/>
          <w:spacing w:val="-2"/>
        </w:rPr>
        <w:t>场景向民营企业开放。依法保障民营企业投资运营合法权益，平等</w:t>
      </w:r>
      <w:r>
        <w:rPr>
          <w:rFonts w:ascii="FangSong" w:hAnsi="FangSong" w:eastAsia="FangSong" w:cs="FangSong"/>
          <w:sz w:val="30"/>
          <w:szCs w:val="30"/>
          <w:spacing w:val="-2"/>
        </w:rPr>
        <w:t>保障用地、融资等要素需求。发挥政府投资基金引导带动作用，加</w:t>
      </w:r>
      <w:r>
        <w:rPr>
          <w:rFonts w:ascii="FangSong" w:hAnsi="FangSong" w:eastAsia="FangSong" w:cs="FangSong"/>
          <w:sz w:val="30"/>
          <w:szCs w:val="30"/>
          <w:spacing w:val="-1"/>
        </w:rPr>
        <w:t>强布局规划和投向指导评价，健全“投融管退”机制。</w:t>
      </w:r>
    </w:p>
    <w:p>
      <w:pPr>
        <w:ind w:left="2252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促进投资消费良性循环</w:t>
      </w:r>
    </w:p>
    <w:p>
      <w:pPr>
        <w:ind w:left="1" w:right="93" w:firstLine="610"/>
        <w:spacing w:before="16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聚焦投资消费结合点，以有效投资带动消费能力和意愿提升，</w:t>
      </w:r>
      <w:r>
        <w:rPr>
          <w:rFonts w:ascii="FangSong" w:hAnsi="FangSong" w:eastAsia="FangSong" w:cs="FangSong"/>
          <w:sz w:val="30"/>
          <w:szCs w:val="30"/>
          <w:spacing w:val="-2"/>
        </w:rPr>
        <w:t>以消费升级牵引投资方向优化，强化扩内需政策综合效应。支持就</w:t>
      </w:r>
      <w:r>
        <w:rPr>
          <w:rFonts w:ascii="FangSong" w:hAnsi="FangSong" w:eastAsia="FangSong" w:cs="FangSong"/>
          <w:sz w:val="30"/>
          <w:szCs w:val="30"/>
          <w:spacing w:val="-2"/>
        </w:rPr>
        <w:t>业增收带动能力强的行业扩大投资，鼓励消费基础设施和消费服务</w:t>
      </w:r>
      <w:r>
        <w:rPr>
          <w:rFonts w:ascii="FangSong" w:hAnsi="FangSong" w:eastAsia="FangSong" w:cs="FangSong"/>
          <w:sz w:val="30"/>
          <w:szCs w:val="30"/>
          <w:spacing w:val="-2"/>
        </w:rPr>
        <w:t>功能提升类设施建设，加大对健康养老、体育健身、休闲娱乐等领</w:t>
      </w:r>
      <w:r>
        <w:rPr>
          <w:rFonts w:ascii="FangSong" w:hAnsi="FangSong" w:eastAsia="FangSong" w:cs="FangSong"/>
          <w:sz w:val="30"/>
          <w:szCs w:val="30"/>
          <w:spacing w:val="-2"/>
        </w:rPr>
        <w:t>域消费场景建设和设施提档升级的投资力度。因地制宜推动交通枢</w:t>
      </w:r>
      <w:r>
        <w:rPr>
          <w:rFonts w:ascii="FangSong" w:hAnsi="FangSong" w:eastAsia="FangSong" w:cs="FangSong"/>
          <w:sz w:val="30"/>
          <w:szCs w:val="30"/>
          <w:spacing w:val="-2"/>
        </w:rPr>
        <w:t>纽、产业集聚区等拓展消费功能。推动县域商业提质增效，加强物</w:t>
      </w:r>
      <w:r>
        <w:rPr>
          <w:rFonts w:ascii="FangSong" w:hAnsi="FangSong" w:eastAsia="FangSong" w:cs="FangSong"/>
          <w:sz w:val="30"/>
          <w:szCs w:val="30"/>
          <w:spacing w:val="-1"/>
        </w:rPr>
        <w:t>流仓储、农村寄递等设施补短板。</w:t>
      </w:r>
    </w:p>
    <w:p>
      <w:pPr>
        <w:spacing w:line="362" w:lineRule="auto"/>
        <w:sectPr>
          <w:footerReference w:type="default" r:id="rId48"/>
          <w:pgSz w:w="11906" w:h="16839"/>
          <w:pgMar w:top="1431" w:right="1523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6" w:lineRule="auto"/>
        <w:rPr/>
      </w:pPr>
      <w:r/>
    </w:p>
    <w:p>
      <w:pPr>
        <w:pStyle w:val="BodyText"/>
        <w:spacing w:line="326" w:lineRule="auto"/>
        <w:rPr/>
      </w:pPr>
      <w:r/>
    </w:p>
    <w:p>
      <w:pPr>
        <w:ind w:left="1635"/>
        <w:spacing w:before="97"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100" w:id="41"/>
      <w:bookmarkEnd w:id="41"/>
      <w:bookmarkStart w:name="bookmark23" w:id="42"/>
      <w:bookmarkEnd w:id="42"/>
      <w:r>
        <w:rPr>
          <w:rFonts w:ascii="SimHei" w:hAnsi="SimHei" w:eastAsia="SimHei" w:cs="SimHei"/>
          <w:sz w:val="30"/>
          <w:szCs w:val="30"/>
          <w:spacing w:val="-1"/>
        </w:rPr>
        <w:t>第十七章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纵深推进全国统一大市场建设</w:t>
      </w:r>
    </w:p>
    <w:p>
      <w:pPr>
        <w:ind w:left="14" w:right="118" w:firstLine="597"/>
        <w:spacing w:before="209" w:line="36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坚决破除阻碍全国统一大市场建设卡点堵点，破除地方保</w:t>
      </w:r>
      <w:r>
        <w:rPr>
          <w:rFonts w:ascii="FangSong" w:hAnsi="FangSong" w:eastAsia="FangSong" w:cs="FangSong"/>
          <w:sz w:val="30"/>
          <w:szCs w:val="30"/>
          <w:spacing w:val="-3"/>
        </w:rPr>
        <w:t>护和</w:t>
      </w:r>
      <w:r>
        <w:rPr>
          <w:rFonts w:ascii="FangSong" w:hAnsi="FangSong" w:eastAsia="FangSong" w:cs="FangSong"/>
          <w:sz w:val="30"/>
          <w:szCs w:val="30"/>
          <w:spacing w:val="-2"/>
        </w:rPr>
        <w:t>市场分割，促进商品要素资源在更大范围内顺畅流动。</w:t>
      </w:r>
    </w:p>
    <w:p>
      <w:pPr>
        <w:ind w:left="1499"/>
        <w:spacing w:before="4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9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完善全国统一大市场基础制度规则</w:t>
      </w:r>
    </w:p>
    <w:p>
      <w:pPr>
        <w:ind w:right="118" w:firstLine="602"/>
        <w:spacing w:before="161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推进适应全国统一大市场要求的产权保护、市场准入、信息披</w:t>
      </w:r>
      <w:r>
        <w:rPr>
          <w:rFonts w:ascii="FangSong" w:hAnsi="FangSong" w:eastAsia="FangSong" w:cs="FangSong"/>
          <w:sz w:val="30"/>
          <w:szCs w:val="30"/>
          <w:spacing w:val="-2"/>
        </w:rPr>
        <w:t>露、社会信用、兼并重组、市场退出等制度建设。依法平等长久保</w:t>
      </w:r>
      <w:r>
        <w:rPr>
          <w:rFonts w:ascii="FangSong" w:hAnsi="FangSong" w:eastAsia="FangSong" w:cs="FangSong"/>
          <w:sz w:val="30"/>
          <w:szCs w:val="30"/>
          <w:spacing w:val="-2"/>
        </w:rPr>
        <w:t>护各种所有制经济产权，对侵犯各种所有制经济产权和合法利益的</w:t>
      </w:r>
      <w:r>
        <w:rPr>
          <w:rFonts w:ascii="FangSong" w:hAnsi="FangSong" w:eastAsia="FangSong" w:cs="FangSong"/>
          <w:sz w:val="30"/>
          <w:szCs w:val="30"/>
          <w:spacing w:val="-2"/>
        </w:rPr>
        <w:t>行为实行同责同罪同罚。加强知识产权保护和运用，制定重点领域</w:t>
      </w:r>
      <w:r>
        <w:rPr>
          <w:rFonts w:ascii="FangSong" w:hAnsi="FangSong" w:eastAsia="FangSong" w:cs="FangSong"/>
          <w:sz w:val="30"/>
          <w:szCs w:val="30"/>
          <w:spacing w:val="-2"/>
        </w:rPr>
        <w:t>商业秘密保护规则指引。完善市场准入制度，动态修订市场准入负</w:t>
      </w:r>
      <w:r>
        <w:rPr>
          <w:rFonts w:ascii="FangSong" w:hAnsi="FangSong" w:eastAsia="FangSong" w:cs="FangSong"/>
          <w:sz w:val="30"/>
          <w:szCs w:val="30"/>
          <w:spacing w:val="-2"/>
        </w:rPr>
        <w:t>面清单，严格落实“全国一张清单”管理要求。完善企业质量、安</w:t>
      </w:r>
      <w:r>
        <w:rPr>
          <w:rFonts w:ascii="FangSong" w:hAnsi="FangSong" w:eastAsia="FangSong" w:cs="FangSong"/>
          <w:sz w:val="30"/>
          <w:szCs w:val="30"/>
          <w:spacing w:val="-2"/>
        </w:rPr>
        <w:t>全、环境等信息披露制度规则。强化全国信用信息共享平台功能，</w:t>
      </w:r>
      <w:r>
        <w:rPr>
          <w:rFonts w:ascii="FangSong" w:hAnsi="FangSong" w:eastAsia="FangSong" w:cs="FangSong"/>
          <w:sz w:val="30"/>
          <w:szCs w:val="30"/>
          <w:spacing w:val="-2"/>
        </w:rPr>
        <w:t>深入推进信用信息归集共享和信用应用拓展，完善守信激励、失信</w:t>
      </w:r>
      <w:r>
        <w:rPr>
          <w:rFonts w:ascii="FangSong" w:hAnsi="FangSong" w:eastAsia="FangSong" w:cs="FangSong"/>
          <w:sz w:val="30"/>
          <w:szCs w:val="30"/>
          <w:spacing w:val="-2"/>
        </w:rPr>
        <w:t>惩戒和信用修复机制。健全企业破产制度，探索建立覆盖所有经营</w:t>
      </w:r>
      <w:r>
        <w:rPr>
          <w:rFonts w:ascii="FangSong" w:hAnsi="FangSong" w:eastAsia="FangSong" w:cs="FangSong"/>
          <w:sz w:val="30"/>
          <w:szCs w:val="30"/>
          <w:spacing w:val="-2"/>
        </w:rPr>
        <w:t>主体的简易退出机制。完善有利于统一大市场建设的统计、财税、</w:t>
      </w:r>
      <w:r>
        <w:rPr>
          <w:rFonts w:ascii="FangSong" w:hAnsi="FangSong" w:eastAsia="FangSong" w:cs="FangSong"/>
          <w:sz w:val="30"/>
          <w:szCs w:val="30"/>
          <w:spacing w:val="-2"/>
        </w:rPr>
        <w:t>考核制度，推广经营主体活动发生地统计，优化企业总部和分支机</w:t>
      </w:r>
      <w:r>
        <w:rPr>
          <w:rFonts w:ascii="FangSong" w:hAnsi="FangSong" w:eastAsia="FangSong" w:cs="FangSong"/>
          <w:sz w:val="30"/>
          <w:szCs w:val="30"/>
          <w:spacing w:val="-1"/>
        </w:rPr>
        <w:t>构、生产地和消费地利益分享。制定全国统一大市场建设条例。</w:t>
      </w:r>
    </w:p>
    <w:p>
      <w:pPr>
        <w:ind w:left="2248"/>
        <w:spacing w:before="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23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维护公平竞争市场秩序</w:t>
      </w:r>
    </w:p>
    <w:p>
      <w:pPr>
        <w:ind w:left="4" w:firstLine="597"/>
        <w:spacing w:before="170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推动市场监管规则完善、基准统一、能力提升，形成</w:t>
      </w:r>
      <w:r>
        <w:rPr>
          <w:rFonts w:ascii="FangSong" w:hAnsi="FangSong" w:eastAsia="FangSong" w:cs="FangSong"/>
          <w:sz w:val="30"/>
          <w:szCs w:val="30"/>
          <w:spacing w:val="-9"/>
        </w:rPr>
        <w:t>优质优价、</w:t>
      </w:r>
      <w:r>
        <w:rPr>
          <w:rFonts w:ascii="FangSong" w:hAnsi="FangSong" w:eastAsia="FangSong" w:cs="FangSong"/>
          <w:sz w:val="30"/>
          <w:szCs w:val="30"/>
          <w:spacing w:val="-2"/>
        </w:rPr>
        <w:t>良性竞争的市场秩序。制定重点领域公平竞争合规指引，强化公平</w:t>
      </w:r>
      <w:r>
        <w:rPr>
          <w:rFonts w:ascii="FangSong" w:hAnsi="FangSong" w:eastAsia="FangSong" w:cs="FangSong"/>
          <w:sz w:val="30"/>
          <w:szCs w:val="30"/>
          <w:spacing w:val="-2"/>
        </w:rPr>
        <w:t>竞争审查刚性约束，消除要素获取、资质认定、招标投标、政府采</w:t>
      </w:r>
      <w:r>
        <w:rPr>
          <w:rFonts w:ascii="FangSong" w:hAnsi="FangSong" w:eastAsia="FangSong" w:cs="FangSong"/>
          <w:sz w:val="30"/>
          <w:szCs w:val="30"/>
          <w:spacing w:val="-2"/>
        </w:rPr>
        <w:t>购等方面壁垒。规范地方政府经济促进行为，制定地方政府招商引</w:t>
      </w:r>
      <w:r>
        <w:rPr>
          <w:rFonts w:ascii="FangSong" w:hAnsi="FangSong" w:eastAsia="FangSong" w:cs="FangSong"/>
          <w:sz w:val="30"/>
          <w:szCs w:val="30"/>
          <w:spacing w:val="-2"/>
        </w:rPr>
        <w:t>资鼓励和禁止事项清单，加强招商引资信息披露。完善妨碍建设全</w:t>
      </w:r>
    </w:p>
    <w:p>
      <w:pPr>
        <w:spacing w:line="361" w:lineRule="auto"/>
        <w:sectPr>
          <w:footerReference w:type="default" r:id="rId49"/>
          <w:pgSz w:w="11906" w:h="16839"/>
          <w:pgMar w:top="1431" w:right="1499" w:bottom="1495" w:left="1631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9" w:lineRule="auto"/>
        <w:rPr/>
      </w:pPr>
      <w:r/>
    </w:p>
    <w:p>
      <w:pPr>
        <w:pStyle w:val="BodyText"/>
        <w:spacing w:line="329" w:lineRule="auto"/>
        <w:rPr/>
      </w:pPr>
      <w:r/>
    </w:p>
    <w:p>
      <w:pPr>
        <w:ind w:left="6" w:firstLine="31"/>
        <w:spacing w:before="98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国统一大市场事项清单动态更新和通报问责制度。强化反垄断和反</w:t>
      </w:r>
      <w:r>
        <w:rPr>
          <w:rFonts w:ascii="FangSong" w:hAnsi="FangSong" w:eastAsia="FangSong" w:cs="FangSong"/>
          <w:sz w:val="30"/>
          <w:szCs w:val="30"/>
          <w:spacing w:val="-2"/>
        </w:rPr>
        <w:t>不正当竞争执法司法，制定重点领域反垄断指南指引。完善协调统</w:t>
      </w:r>
      <w:r>
        <w:rPr>
          <w:rFonts w:ascii="FangSong" w:hAnsi="FangSong" w:eastAsia="FangSong" w:cs="FangSong"/>
          <w:sz w:val="30"/>
          <w:szCs w:val="30"/>
          <w:spacing w:val="-2"/>
        </w:rPr>
        <w:t>一的国家标准体系，扩大强制性国家标准覆盖面，推进新兴产业标</w:t>
      </w:r>
      <w:r>
        <w:rPr>
          <w:rFonts w:ascii="FangSong" w:hAnsi="FangSong" w:eastAsia="FangSong" w:cs="FangSong"/>
          <w:sz w:val="30"/>
          <w:szCs w:val="30"/>
          <w:spacing w:val="-2"/>
        </w:rPr>
        <w:t>准建设，提升标准国际化水平。推进检验检测认证资源共享、资质</w:t>
      </w:r>
      <w:r>
        <w:rPr>
          <w:rFonts w:ascii="FangSong" w:hAnsi="FangSong" w:eastAsia="FangSong" w:cs="FangSong"/>
          <w:sz w:val="30"/>
          <w:szCs w:val="30"/>
          <w:spacing w:val="-2"/>
        </w:rPr>
        <w:t>互认和结果通用。统一市场监管执法，完善行政裁量权基准制度，</w:t>
      </w:r>
      <w:r>
        <w:rPr>
          <w:rFonts w:ascii="FangSong" w:hAnsi="FangSong" w:eastAsia="FangSong" w:cs="FangSong"/>
          <w:sz w:val="30"/>
          <w:szCs w:val="30"/>
          <w:spacing w:val="-2"/>
        </w:rPr>
        <w:t>推进行政处罚和刑事处罚双向衔接。完善行政复议体制机制。健全</w:t>
      </w:r>
      <w:r>
        <w:rPr>
          <w:rFonts w:ascii="FangSong" w:hAnsi="FangSong" w:eastAsia="FangSong" w:cs="FangSong"/>
          <w:sz w:val="30"/>
          <w:szCs w:val="30"/>
          <w:spacing w:val="-2"/>
        </w:rPr>
        <w:t>综合执法体制机制，优化监管事项层级设置，提高基层执法效能。</w:t>
      </w:r>
    </w:p>
    <w:p>
      <w:pPr>
        <w:ind w:left="2103"/>
        <w:spacing w:before="1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5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促进市场设施高标准联通</w:t>
      </w:r>
    </w:p>
    <w:p>
      <w:pPr>
        <w:ind w:firstLine="606"/>
        <w:spacing w:before="16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推进流通物流、市场信息、交易平台等设施互联互通和规则衔</w:t>
      </w:r>
      <w:r>
        <w:rPr>
          <w:rFonts w:ascii="FangSong" w:hAnsi="FangSong" w:eastAsia="FangSong" w:cs="FangSong"/>
          <w:sz w:val="30"/>
          <w:szCs w:val="30"/>
          <w:spacing w:val="-2"/>
        </w:rPr>
        <w:t>接。健全高效顺畅的现代流通体系，完善国家物流枢纽网络，依托</w:t>
      </w:r>
      <w:r>
        <w:rPr>
          <w:rFonts w:ascii="FangSong" w:hAnsi="FangSong" w:eastAsia="FangSong" w:cs="FangSong"/>
          <w:sz w:val="30"/>
          <w:szCs w:val="30"/>
          <w:spacing w:val="-2"/>
        </w:rPr>
        <w:t>现代流通战略支点城市构建若干重要商品骨干流通走廊，支持有条</w:t>
      </w:r>
      <w:r>
        <w:rPr>
          <w:rFonts w:ascii="FangSong" w:hAnsi="FangSong" w:eastAsia="FangSong" w:cs="FangSong"/>
          <w:sz w:val="30"/>
          <w:szCs w:val="30"/>
          <w:spacing w:val="-2"/>
        </w:rPr>
        <w:t>件的地区建设大宗商品资源配置枢纽，健全一体衔接的流通规则和</w:t>
      </w:r>
      <w:r>
        <w:rPr>
          <w:rFonts w:ascii="FangSong" w:hAnsi="FangSong" w:eastAsia="FangSong" w:cs="FangSong"/>
          <w:sz w:val="30"/>
          <w:szCs w:val="30"/>
          <w:spacing w:val="-2"/>
        </w:rPr>
        <w:t>标准，降低全社会物流成本。加强多式联运设施、标准建设和信息</w:t>
      </w:r>
      <w:r>
        <w:rPr>
          <w:rFonts w:ascii="FangSong" w:hAnsi="FangSong" w:eastAsia="FangSong" w:cs="FangSong"/>
          <w:sz w:val="30"/>
          <w:szCs w:val="30"/>
          <w:spacing w:val="-3"/>
        </w:rPr>
        <w:t>共享，大力推进“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一单制”、“一箱制”发展，促进集装箱和大宗</w:t>
      </w:r>
      <w:r>
        <w:rPr>
          <w:rFonts w:ascii="FangSong" w:hAnsi="FangSong" w:eastAsia="FangSong" w:cs="FangSong"/>
          <w:sz w:val="30"/>
          <w:szCs w:val="30"/>
          <w:spacing w:val="-2"/>
        </w:rPr>
        <w:t>物资铁水联运。完善市场信息交互渠道，推动构建全链条信息信任</w:t>
      </w:r>
      <w:r>
        <w:rPr>
          <w:rFonts w:ascii="FangSong" w:hAnsi="FangSong" w:eastAsia="FangSong" w:cs="FangSong"/>
          <w:sz w:val="30"/>
          <w:szCs w:val="30"/>
          <w:spacing w:val="-2"/>
        </w:rPr>
        <w:t>和应用机制。建立健全统一规范、信息共享的招标投标和政府、事</w:t>
      </w:r>
      <w:r>
        <w:rPr>
          <w:rFonts w:ascii="FangSong" w:hAnsi="FangSong" w:eastAsia="FangSong" w:cs="FangSong"/>
          <w:sz w:val="30"/>
          <w:szCs w:val="30"/>
          <w:spacing w:val="-2"/>
        </w:rPr>
        <w:t>业单位、国有企业采购等公共资源交易平台体系，推进人工智能应</w:t>
      </w:r>
      <w:r>
        <w:rPr>
          <w:rFonts w:ascii="FangSong" w:hAnsi="FangSong" w:eastAsia="FangSong" w:cs="FangSong"/>
          <w:sz w:val="30"/>
          <w:szCs w:val="30"/>
          <w:spacing w:val="-1"/>
        </w:rPr>
        <w:t>用和大数据监管，实现项目全流程公开管理。</w:t>
      </w:r>
    </w:p>
    <w:p>
      <w:pPr>
        <w:spacing w:line="362" w:lineRule="auto"/>
        <w:sectPr>
          <w:footerReference w:type="default" r:id="rId50"/>
          <w:pgSz w:w="11906" w:h="16839"/>
          <w:pgMar w:top="1431" w:right="1617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2710" w:right="674" w:hanging="2161"/>
        <w:spacing w:before="150" w:line="245" w:lineRule="auto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24" w:id="43"/>
      <w:bookmarkEnd w:id="43"/>
      <w:r>
        <w:rPr>
          <w:rFonts w:ascii="Microsoft YaHei" w:hAnsi="Microsoft YaHei" w:eastAsia="Microsoft YaHei" w:cs="Microsoft YaHei"/>
          <w:sz w:val="35"/>
          <w:szCs w:val="35"/>
          <w:spacing w:val="10"/>
        </w:rPr>
        <w:t>第六篇   加快构建高水平社会主义市场经济体制</w:t>
      </w:r>
      <w:bookmarkStart w:name="bookmark24" w:id="44"/>
      <w:bookmarkEnd w:id="44"/>
      <w:r>
        <w:rPr>
          <w:rFonts w:ascii="Microsoft YaHei" w:hAnsi="Microsoft YaHei" w:eastAsia="Microsoft YaHei" w:cs="Microsoft YaHei"/>
          <w:sz w:val="35"/>
          <w:szCs w:val="35"/>
          <w:spacing w:val="9"/>
        </w:rPr>
        <w:t>增强高质量发展动力</w:t>
      </w:r>
    </w:p>
    <w:p>
      <w:pPr>
        <w:ind w:left="6" w:right="118" w:firstLine="607"/>
        <w:spacing w:before="316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坚持和完善社会主义基本经济制度，更好发挥经济体制改</w:t>
      </w:r>
      <w:r>
        <w:rPr>
          <w:rFonts w:ascii="FangSong" w:hAnsi="FangSong" w:eastAsia="FangSong" w:cs="FangSong"/>
          <w:sz w:val="30"/>
          <w:szCs w:val="30"/>
          <w:spacing w:val="-3"/>
        </w:rPr>
        <w:t>革牵</w:t>
      </w:r>
      <w:r>
        <w:rPr>
          <w:rFonts w:ascii="FangSong" w:hAnsi="FangSong" w:eastAsia="FangSong" w:cs="FangSong"/>
          <w:sz w:val="30"/>
          <w:szCs w:val="30"/>
          <w:spacing w:val="-2"/>
        </w:rPr>
        <w:t>引作用，建设高标准市场体系，提升宏观经济治理效能，促进资源</w:t>
      </w:r>
      <w:r>
        <w:rPr>
          <w:rFonts w:ascii="FangSong" w:hAnsi="FangSong" w:eastAsia="FangSong" w:cs="FangSong"/>
          <w:sz w:val="30"/>
          <w:szCs w:val="30"/>
          <w:spacing w:val="-2"/>
        </w:rPr>
        <w:t>配置效率最优化和效益最大化，激发全社会内生动力和创新活力，</w:t>
      </w:r>
      <w:r>
        <w:rPr>
          <w:rFonts w:ascii="FangSong" w:hAnsi="FangSong" w:eastAsia="FangSong" w:cs="FangSong"/>
          <w:sz w:val="30"/>
          <w:szCs w:val="30"/>
          <w:spacing w:val="-2"/>
        </w:rPr>
        <w:t>确保高质量发展行稳致远。</w:t>
      </w:r>
    </w:p>
    <w:p>
      <w:pPr>
        <w:ind w:left="1789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25" w:id="45"/>
      <w:bookmarkEnd w:id="45"/>
      <w:r>
        <w:rPr>
          <w:rFonts w:ascii="SimHei" w:hAnsi="SimHei" w:eastAsia="SimHei" w:cs="SimHei"/>
          <w:sz w:val="30"/>
          <w:szCs w:val="30"/>
          <w:spacing w:val="-1"/>
        </w:rPr>
        <w:t>第十八章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充分激发各类经营主体活力</w:t>
      </w:r>
    </w:p>
    <w:p>
      <w:pPr>
        <w:ind w:left="9" w:firstLine="604"/>
        <w:spacing w:before="208" w:line="36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9"/>
        </w:rPr>
        <w:t>坚持和落实“两个毫不动摇”，促进各种所有制经济优势互补、</w:t>
      </w:r>
      <w:r>
        <w:rPr>
          <w:rFonts w:ascii="FangSong" w:hAnsi="FangSong" w:eastAsia="FangSong" w:cs="FangSong"/>
          <w:sz w:val="30"/>
          <w:szCs w:val="30"/>
          <w:spacing w:val="-5"/>
        </w:rPr>
        <w:t>共同发展。</w:t>
      </w:r>
    </w:p>
    <w:p>
      <w:pPr>
        <w:ind w:left="2550"/>
        <w:spacing w:before="1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深化国资国企改革</w:t>
      </w:r>
    </w:p>
    <w:p>
      <w:pPr>
        <w:ind w:right="118" w:firstLine="600"/>
        <w:spacing w:before="16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做强做优做大国有企业和国有资本，增强国有企业核心功能、</w:t>
      </w:r>
      <w:r>
        <w:rPr>
          <w:rFonts w:ascii="FangSong" w:hAnsi="FangSong" w:eastAsia="FangSong" w:cs="FangSong"/>
          <w:sz w:val="30"/>
          <w:szCs w:val="30"/>
          <w:spacing w:val="6"/>
        </w:rPr>
        <w:t>提升核心竞争力。制定实施国有经济布局优化和结构调整指引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目</w:t>
      </w:r>
      <w:r>
        <w:rPr>
          <w:rFonts w:ascii="FangSong" w:hAnsi="FangSong" w:eastAsia="FangSong" w:cs="FangSong"/>
          <w:sz w:val="30"/>
          <w:szCs w:val="30"/>
          <w:spacing w:val="-2"/>
        </w:rPr>
        <w:t>录，推动国有资本向关系国家安全、国民经济命脉的重要行业和关</w:t>
      </w:r>
      <w:r>
        <w:rPr>
          <w:rFonts w:ascii="FangSong" w:hAnsi="FangSong" w:eastAsia="FangSong" w:cs="FangSong"/>
          <w:sz w:val="30"/>
          <w:szCs w:val="30"/>
          <w:spacing w:val="-2"/>
        </w:rPr>
        <w:t>键领域集中，向关系国计民生的公共服务、应急能力、公益性领域</w:t>
      </w:r>
      <w:r>
        <w:rPr>
          <w:rFonts w:ascii="FangSong" w:hAnsi="FangSong" w:eastAsia="FangSong" w:cs="FangSong"/>
          <w:sz w:val="30"/>
          <w:szCs w:val="30"/>
          <w:spacing w:val="-2"/>
        </w:rPr>
        <w:t>等集中，向前瞻性战略性新兴产业集中，加强战略性重组和专业化</w:t>
      </w:r>
      <w:r>
        <w:rPr>
          <w:rFonts w:ascii="FangSong" w:hAnsi="FangSong" w:eastAsia="FangSong" w:cs="FangSong"/>
          <w:sz w:val="30"/>
          <w:szCs w:val="30"/>
          <w:spacing w:val="-2"/>
        </w:rPr>
        <w:t>整合。深化国有企业分类改革，进一步明晰不同类型国有企业功能</w:t>
      </w:r>
      <w:r>
        <w:rPr>
          <w:rFonts w:ascii="FangSong" w:hAnsi="FangSong" w:eastAsia="FangSong" w:cs="FangSong"/>
          <w:sz w:val="30"/>
          <w:szCs w:val="30"/>
          <w:spacing w:val="-2"/>
        </w:rPr>
        <w:t>定位，加强主责主业管理，建立国有企业履行战略使命评价制度，</w:t>
      </w:r>
      <w:r>
        <w:rPr>
          <w:rFonts w:ascii="FangSong" w:hAnsi="FangSong" w:eastAsia="FangSong" w:cs="FangSong"/>
          <w:sz w:val="30"/>
          <w:szCs w:val="30"/>
          <w:spacing w:val="-2"/>
        </w:rPr>
        <w:t>构建分类考核的治理体制。推动国有企业完善市场化经营机制，提</w:t>
      </w:r>
      <w:r>
        <w:rPr>
          <w:rFonts w:ascii="FangSong" w:hAnsi="FangSong" w:eastAsia="FangSong" w:cs="FangSong"/>
          <w:sz w:val="30"/>
          <w:szCs w:val="30"/>
          <w:spacing w:val="-2"/>
        </w:rPr>
        <w:t>升价值创造能力。健全国有企业推进原始创新制度安排。完善国资</w:t>
      </w:r>
      <w:r>
        <w:rPr>
          <w:rFonts w:ascii="FangSong" w:hAnsi="FangSong" w:eastAsia="FangSong" w:cs="FangSong"/>
          <w:sz w:val="30"/>
          <w:szCs w:val="30"/>
          <w:spacing w:val="-2"/>
        </w:rPr>
        <w:t>监管体制，更好发挥国有资本投资、运营公司作用。健全国有经济</w:t>
      </w:r>
      <w:r>
        <w:rPr>
          <w:rFonts w:ascii="FangSong" w:hAnsi="FangSong" w:eastAsia="FangSong" w:cs="FangSong"/>
          <w:sz w:val="30"/>
          <w:szCs w:val="30"/>
          <w:spacing w:val="-2"/>
        </w:rPr>
        <w:t>和国有企业增加值核算制度。支持国有企业和民营企业以市场化方</w:t>
      </w:r>
    </w:p>
    <w:p>
      <w:pPr>
        <w:spacing w:line="362" w:lineRule="auto"/>
        <w:sectPr>
          <w:footerReference w:type="default" r:id="rId51"/>
          <w:pgSz w:w="11906" w:h="16839"/>
          <w:pgMar w:top="1431" w:right="1499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0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17"/>
        <w:spacing w:before="97" w:line="23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式规范开展股权合作、战略协作、资源整合。</w:t>
      </w:r>
    </w:p>
    <w:p>
      <w:pPr>
        <w:ind w:left="2549"/>
        <w:spacing w:before="207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发展壮大民营经济</w:t>
      </w:r>
    </w:p>
    <w:p>
      <w:pPr>
        <w:ind w:right="112" w:firstLine="621"/>
        <w:spacing w:before="159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落实民营经济促进法，完善配套法规政策制度体系，从法律和</w:t>
      </w:r>
      <w:r>
        <w:rPr>
          <w:rFonts w:ascii="FangSong" w:hAnsi="FangSong" w:eastAsia="FangSong" w:cs="FangSong"/>
          <w:sz w:val="30"/>
          <w:szCs w:val="30"/>
          <w:spacing w:val="-2"/>
        </w:rPr>
        <w:t>制度上保障平等使用生产要素、公平参与市场竞争、有效保护合法</w:t>
      </w:r>
      <w:r>
        <w:rPr>
          <w:rFonts w:ascii="FangSong" w:hAnsi="FangSong" w:eastAsia="FangSong" w:cs="FangSong"/>
          <w:sz w:val="30"/>
          <w:szCs w:val="30"/>
          <w:spacing w:val="-2"/>
        </w:rPr>
        <w:t>权益。持续推进基础设施竞争性领域向民营企业公平开放。支持有</w:t>
      </w:r>
      <w:r>
        <w:rPr>
          <w:rFonts w:ascii="FangSong" w:hAnsi="FangSong" w:eastAsia="FangSong" w:cs="FangSong"/>
          <w:sz w:val="30"/>
          <w:szCs w:val="30"/>
          <w:spacing w:val="-2"/>
        </w:rPr>
        <w:t>能力的民营企业牵头承担国家重大技术攻关任务，推进国家重大科</w:t>
      </w:r>
      <w:r>
        <w:rPr>
          <w:rFonts w:ascii="FangSong" w:hAnsi="FangSong" w:eastAsia="FangSong" w:cs="FangSong"/>
          <w:sz w:val="30"/>
          <w:szCs w:val="30"/>
          <w:spacing w:val="-2"/>
        </w:rPr>
        <w:t>研基础设施和公共研发平台进一步向民营企业开放。完善民营企业</w:t>
      </w:r>
      <w:r>
        <w:rPr>
          <w:rFonts w:ascii="FangSong" w:hAnsi="FangSong" w:eastAsia="FangSong" w:cs="FangSong"/>
          <w:sz w:val="30"/>
          <w:szCs w:val="30"/>
          <w:spacing w:val="-2"/>
        </w:rPr>
        <w:t>融资支持政策，发挥全国一体化融资信用服务平台网络作用，健全</w:t>
      </w:r>
      <w:r>
        <w:rPr>
          <w:rFonts w:ascii="FangSong" w:hAnsi="FangSong" w:eastAsia="FangSong" w:cs="FangSong"/>
          <w:sz w:val="30"/>
          <w:szCs w:val="30"/>
          <w:spacing w:val="-2"/>
        </w:rPr>
        <w:t>信用状况综合评价体系和增信制度。支持中小企业和个体工商户发</w:t>
      </w:r>
      <w:r>
        <w:rPr>
          <w:rFonts w:ascii="FangSong" w:hAnsi="FangSong" w:eastAsia="FangSong" w:cs="FangSong"/>
          <w:sz w:val="30"/>
          <w:szCs w:val="30"/>
          <w:spacing w:val="-3"/>
        </w:rPr>
        <w:t>展，推动大中小企业协同融通发展。创新发展“晋江经验</w:t>
      </w:r>
      <w:r>
        <w:rPr>
          <w:rFonts w:ascii="FangSong" w:hAnsi="FangSong" w:eastAsia="FangSong" w:cs="FangSong"/>
          <w:sz w:val="30"/>
          <w:szCs w:val="30"/>
          <w:spacing w:val="-4"/>
        </w:rPr>
        <w:t>”</w:t>
      </w:r>
      <w:r>
        <w:rPr>
          <w:rFonts w:ascii="FangSong" w:hAnsi="FangSong" w:eastAsia="FangSong" w:cs="FangSong"/>
          <w:sz w:val="30"/>
          <w:szCs w:val="30"/>
          <w:spacing w:val="-10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，健全</w:t>
      </w:r>
      <w:r>
        <w:rPr>
          <w:rFonts w:ascii="FangSong" w:hAnsi="FangSong" w:eastAsia="FangSong" w:cs="FangSong"/>
          <w:sz w:val="30"/>
          <w:szCs w:val="30"/>
          <w:spacing w:val="-2"/>
        </w:rPr>
        <w:t>民营经济发展综合服务体系，完善政企常态化沟通交流和问题解决</w:t>
      </w:r>
      <w:r>
        <w:rPr>
          <w:rFonts w:ascii="FangSong" w:hAnsi="FangSong" w:eastAsia="FangSong" w:cs="FangSong"/>
          <w:sz w:val="30"/>
          <w:szCs w:val="30"/>
          <w:spacing w:val="-2"/>
        </w:rPr>
        <w:t>机制。引导民营企业完善治理结构和管理制度，促进民营经济健康</w:t>
      </w:r>
      <w:r>
        <w:rPr>
          <w:rFonts w:ascii="FangSong" w:hAnsi="FangSong" w:eastAsia="FangSong" w:cs="FangSong"/>
          <w:sz w:val="30"/>
          <w:szCs w:val="30"/>
          <w:spacing w:val="-1"/>
        </w:rPr>
        <w:t>发展和民营经济人士健康成长。健全民营经济统计监测制度。</w:t>
      </w:r>
    </w:p>
    <w:p>
      <w:pPr>
        <w:ind w:left="2249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积极营造一流营商环境</w:t>
      </w:r>
    </w:p>
    <w:p>
      <w:pPr>
        <w:ind w:left="1" w:firstLine="598"/>
        <w:spacing w:before="161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持续推进营商环境改进提升，打造市场化、法治化、国际化一</w:t>
      </w:r>
      <w:r>
        <w:rPr>
          <w:rFonts w:ascii="FangSong" w:hAnsi="FangSong" w:eastAsia="FangSong" w:cs="FangSong"/>
          <w:sz w:val="30"/>
          <w:szCs w:val="30"/>
          <w:spacing w:val="-2"/>
        </w:rPr>
        <w:t>流营商环境。完善为企服务体系，健全“高效办成一件事”重点事</w:t>
      </w:r>
      <w:r>
        <w:rPr>
          <w:rFonts w:ascii="FangSong" w:hAnsi="FangSong" w:eastAsia="FangSong" w:cs="FangSong"/>
          <w:sz w:val="30"/>
          <w:szCs w:val="30"/>
          <w:spacing w:val="-8"/>
        </w:rPr>
        <w:t>项清单管理和常态化推进机制，推行惠企政策全程网办、直达快享，</w:t>
      </w:r>
      <w:r>
        <w:rPr>
          <w:rFonts w:ascii="FangSong" w:hAnsi="FangSong" w:eastAsia="FangSong" w:cs="FangSong"/>
          <w:sz w:val="30"/>
          <w:szCs w:val="30"/>
          <w:spacing w:val="-2"/>
        </w:rPr>
        <w:t>推广信用承诺制。深化注册资本认缴登记制度改革，持续精简涉企</w:t>
      </w:r>
      <w:r>
        <w:rPr>
          <w:rFonts w:ascii="FangSong" w:hAnsi="FangSong" w:eastAsia="FangSong" w:cs="FangSong"/>
          <w:sz w:val="30"/>
          <w:szCs w:val="30"/>
          <w:spacing w:val="-2"/>
        </w:rPr>
        <w:t>经营许可事项。健全规范涉企执法长效机制，防止和纠正违规异地</w:t>
      </w:r>
      <w:r>
        <w:rPr>
          <w:rFonts w:ascii="FangSong" w:hAnsi="FangSong" w:eastAsia="FangSong" w:cs="FangSong"/>
          <w:sz w:val="30"/>
          <w:szCs w:val="30"/>
          <w:spacing w:val="-2"/>
        </w:rPr>
        <w:t>执法、趋利性执法，推进“综合查一次”等联合执法方式。强化产</w:t>
      </w:r>
      <w:r>
        <w:rPr>
          <w:rFonts w:ascii="FangSong" w:hAnsi="FangSong" w:eastAsia="FangSong" w:cs="FangSong"/>
          <w:sz w:val="30"/>
          <w:szCs w:val="30"/>
          <w:spacing w:val="-8"/>
        </w:rPr>
        <w:t>权执法司法保护，加强对查封、扣押、冻结等强制措施的司法监督。</w:t>
      </w:r>
      <w:r>
        <w:rPr>
          <w:rFonts w:ascii="FangSong" w:hAnsi="FangSong" w:eastAsia="FangSong" w:cs="FangSong"/>
          <w:sz w:val="30"/>
          <w:szCs w:val="30"/>
          <w:spacing w:val="7"/>
        </w:rPr>
        <w:t>建立健全清理拖欠企业账款长效机制</w:t>
      </w:r>
      <w:r>
        <w:rPr>
          <w:rFonts w:ascii="FangSong" w:hAnsi="FangSong" w:eastAsia="FangSong" w:cs="FangSong"/>
          <w:sz w:val="30"/>
          <w:szCs w:val="30"/>
          <w:spacing w:val="-8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，畅通政府违约失信投诉渠</w:t>
      </w:r>
    </w:p>
    <w:p>
      <w:pPr>
        <w:spacing w:line="362" w:lineRule="auto"/>
        <w:sectPr>
          <w:footerReference w:type="default" r:id="rId52"/>
          <w:pgSz w:w="11906" w:h="16839"/>
          <w:pgMar w:top="1431" w:right="1504" w:bottom="1495" w:left="1630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6" w:right="2" w:hanging="4"/>
        <w:spacing w:before="97" w:line="359" w:lineRule="auto"/>
        <w:rPr>
          <w:rFonts w:ascii="FangSong" w:hAnsi="FangSong" w:eastAsia="FangSong" w:cs="FangSong"/>
          <w:sz w:val="30"/>
          <w:szCs w:val="30"/>
        </w:rPr>
      </w:pPr>
      <w:bookmarkStart w:name="bookmark101" w:id="46"/>
      <w:bookmarkEnd w:id="46"/>
      <w:r>
        <w:rPr>
          <w:rFonts w:ascii="FangSong" w:hAnsi="FangSong" w:eastAsia="FangSong" w:cs="FangSong"/>
          <w:sz w:val="30"/>
          <w:szCs w:val="30"/>
          <w:spacing w:val="-2"/>
        </w:rPr>
        <w:t>道。完善中国特色现代企业制度，弘扬企业家精神，加快建设更多</w:t>
      </w:r>
      <w:r>
        <w:rPr>
          <w:rFonts w:ascii="FangSong" w:hAnsi="FangSong" w:eastAsia="FangSong" w:cs="FangSong"/>
          <w:sz w:val="30"/>
          <w:szCs w:val="30"/>
          <w:spacing w:val="-3"/>
        </w:rPr>
        <w:t>世界一流企业。</w:t>
      </w:r>
    </w:p>
    <w:p>
      <w:pPr>
        <w:ind w:left="1338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26" w:id="47"/>
      <w:bookmarkEnd w:id="47"/>
      <w:r>
        <w:rPr>
          <w:rFonts w:ascii="SimHei" w:hAnsi="SimHei" w:eastAsia="SimHei" w:cs="SimHei"/>
          <w:sz w:val="30"/>
          <w:szCs w:val="30"/>
          <w:spacing w:val="-1"/>
        </w:rPr>
        <w:t>第十九章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加快完善要素市场化配置体制机制</w:t>
      </w:r>
    </w:p>
    <w:p>
      <w:pPr>
        <w:ind w:left="5" w:right="2" w:firstLine="604"/>
        <w:spacing w:before="209" w:line="36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深化要素市场化改革，畅通要素有序流动渠道，统筹增量优化</w:t>
      </w:r>
      <w:r>
        <w:rPr>
          <w:rFonts w:ascii="FangSong" w:hAnsi="FangSong" w:eastAsia="FangSong" w:cs="FangSong"/>
          <w:sz w:val="30"/>
          <w:szCs w:val="30"/>
          <w:spacing w:val="-2"/>
        </w:rPr>
        <w:t>和存量盘活，促进各类要素资源高效配置。</w:t>
      </w:r>
    </w:p>
    <w:p>
      <w:pPr>
        <w:ind w:left="2102"/>
        <w:spacing w:before="4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5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健全要素市场制度和规则</w:t>
      </w:r>
    </w:p>
    <w:p>
      <w:pPr>
        <w:ind w:right="2" w:firstLine="615"/>
        <w:spacing w:before="163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完善要素市场体系，扩大要素市场化配置范围。深化土</w:t>
      </w:r>
      <w:r>
        <w:rPr>
          <w:rFonts w:ascii="FangSong" w:hAnsi="FangSong" w:eastAsia="FangSong" w:cs="FangSong"/>
          <w:sz w:val="30"/>
          <w:szCs w:val="30"/>
          <w:spacing w:val="-3"/>
        </w:rPr>
        <w:t>地制度</w:t>
      </w:r>
      <w:r>
        <w:rPr>
          <w:rFonts w:ascii="FangSong" w:hAnsi="FangSong" w:eastAsia="FangSong" w:cs="FangSong"/>
          <w:sz w:val="30"/>
          <w:szCs w:val="30"/>
          <w:spacing w:val="-2"/>
        </w:rPr>
        <w:t>改革，建立健全城乡统一的建设用地市场。健全投资和融资相协调</w:t>
      </w:r>
      <w:r>
        <w:rPr>
          <w:rFonts w:ascii="FangSong" w:hAnsi="FangSong" w:eastAsia="FangSong" w:cs="FangSong"/>
          <w:sz w:val="30"/>
          <w:szCs w:val="30"/>
          <w:spacing w:val="-2"/>
        </w:rPr>
        <w:t>的资本市场功能，优化发行上市、信息披露、并购重组、退市等基</w:t>
      </w:r>
      <w:r>
        <w:rPr>
          <w:rFonts w:ascii="FangSong" w:hAnsi="FangSong" w:eastAsia="FangSong" w:cs="FangSong"/>
          <w:sz w:val="30"/>
          <w:szCs w:val="30"/>
          <w:spacing w:val="-2"/>
        </w:rPr>
        <w:t>础制度，提高上市公司质量，建立增强内在稳定性长效机制。畅通</w:t>
      </w:r>
      <w:r>
        <w:rPr>
          <w:rFonts w:ascii="FangSong" w:hAnsi="FangSong" w:eastAsia="FangSong" w:cs="FangSong"/>
          <w:sz w:val="30"/>
          <w:szCs w:val="30"/>
          <w:spacing w:val="-2"/>
        </w:rPr>
        <w:t>劳动力和人才社会性流动渠道，逐步打破户籍、社保、职称、档案</w:t>
      </w:r>
      <w:r>
        <w:rPr>
          <w:rFonts w:ascii="FangSong" w:hAnsi="FangSong" w:eastAsia="FangSong" w:cs="FangSong"/>
          <w:sz w:val="30"/>
          <w:szCs w:val="30"/>
          <w:spacing w:val="-2"/>
        </w:rPr>
        <w:t>等方面制度性障碍。培育全国一体化技术市场和数据市场。深化拓</w:t>
      </w:r>
      <w:r>
        <w:rPr>
          <w:rFonts w:ascii="FangSong" w:hAnsi="FangSong" w:eastAsia="FangSong" w:cs="FangSong"/>
          <w:sz w:val="30"/>
          <w:szCs w:val="30"/>
          <w:spacing w:val="-2"/>
        </w:rPr>
        <w:t>展要素市场化配置综合改革试点，加快形成一批可复制可推广的制</w:t>
      </w:r>
      <w:r>
        <w:rPr>
          <w:rFonts w:ascii="FangSong" w:hAnsi="FangSong" w:eastAsia="FangSong" w:cs="FangSong"/>
          <w:sz w:val="30"/>
          <w:szCs w:val="30"/>
          <w:spacing w:val="-4"/>
        </w:rPr>
        <w:t>度成果。</w:t>
      </w:r>
    </w:p>
    <w:p>
      <w:pPr>
        <w:ind w:left="1950"/>
        <w:spacing w:before="2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21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完善资源要素价格形成机制</w:t>
      </w:r>
    </w:p>
    <w:p>
      <w:pPr>
        <w:ind w:left="1" w:firstLine="614"/>
        <w:spacing w:before="16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7"/>
        </w:rPr>
        <w:t>完善主要由市场供求关系决定价格机制</w:t>
      </w:r>
      <w:r>
        <w:rPr>
          <w:rFonts w:ascii="FangSong" w:hAnsi="FangSong" w:eastAsia="FangSong" w:cs="FangSong"/>
          <w:sz w:val="30"/>
          <w:szCs w:val="30"/>
          <w:spacing w:val="-8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，加强和改进价</w:t>
      </w:r>
      <w:r>
        <w:rPr>
          <w:rFonts w:ascii="FangSong" w:hAnsi="FangSong" w:eastAsia="FangSong" w:cs="FangSong"/>
          <w:sz w:val="30"/>
          <w:szCs w:val="30"/>
          <w:spacing w:val="6"/>
        </w:rPr>
        <w:t>格治</w:t>
      </w:r>
      <w:r>
        <w:rPr>
          <w:rFonts w:ascii="FangSong" w:hAnsi="FangSong" w:eastAsia="FangSong" w:cs="FangSong"/>
          <w:sz w:val="30"/>
          <w:szCs w:val="30"/>
          <w:spacing w:val="-2"/>
        </w:rPr>
        <w:t>理。加快健全适应新型能源体系的价格机制，分品种、有节奏推进</w:t>
      </w:r>
      <w:r>
        <w:rPr>
          <w:rFonts w:ascii="FangSong" w:hAnsi="FangSong" w:eastAsia="FangSong" w:cs="FangSong"/>
          <w:sz w:val="30"/>
          <w:szCs w:val="30"/>
          <w:spacing w:val="-2"/>
        </w:rPr>
        <w:t>各类电源上网电价市场化改革，完善成品油定价机制，深化天然气</w:t>
      </w:r>
      <w:r>
        <w:rPr>
          <w:rFonts w:ascii="FangSong" w:hAnsi="FangSong" w:eastAsia="FangSong" w:cs="FangSong"/>
          <w:sz w:val="30"/>
          <w:szCs w:val="30"/>
          <w:spacing w:val="-2"/>
        </w:rPr>
        <w:t>价格改革，完善煤炭价格区间调控政策，加强网络型自然垄断环节</w:t>
      </w:r>
      <w:r>
        <w:rPr>
          <w:rFonts w:ascii="FangSong" w:hAnsi="FangSong" w:eastAsia="FangSong" w:cs="FangSong"/>
          <w:sz w:val="30"/>
          <w:szCs w:val="30"/>
          <w:spacing w:val="-2"/>
        </w:rPr>
        <w:t>价格监管。深化水利工程供水价格改革。健全促进可持续发展的公</w:t>
      </w:r>
      <w:r>
        <w:rPr>
          <w:rFonts w:ascii="FangSong" w:hAnsi="FangSong" w:eastAsia="FangSong" w:cs="FangSong"/>
          <w:sz w:val="30"/>
          <w:szCs w:val="30"/>
          <w:spacing w:val="-2"/>
        </w:rPr>
        <w:t>用事业价格机制，优化居民阶梯水价、电价、气价制度。深化公共</w:t>
      </w:r>
      <w:r>
        <w:rPr>
          <w:rFonts w:ascii="FangSong" w:hAnsi="FangSong" w:eastAsia="FangSong" w:cs="FangSong"/>
          <w:sz w:val="30"/>
          <w:szCs w:val="30"/>
          <w:spacing w:val="-2"/>
        </w:rPr>
        <w:t>服务价格改革，完善养老等服务收费政策。探索构建新型生产要素</w:t>
      </w:r>
    </w:p>
    <w:p>
      <w:pPr>
        <w:spacing w:line="362" w:lineRule="auto"/>
        <w:sectPr>
          <w:footerReference w:type="default" r:id="rId53"/>
          <w:pgSz w:w="11906" w:h="16839"/>
          <w:pgMar w:top="1431" w:right="1614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1"/>
        <w:spacing w:before="97" w:line="23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价格形成机制。</w:t>
      </w:r>
    </w:p>
    <w:p>
      <w:pPr>
        <w:ind w:left="2550"/>
        <w:spacing w:before="205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盘活利用存量资源</w:t>
      </w:r>
    </w:p>
    <w:p>
      <w:pPr>
        <w:ind w:firstLine="615"/>
        <w:spacing w:before="172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9"/>
        </w:rPr>
        <w:t>完善并购、破产、置换等政策，盘活用好低效用地、闲置房产、</w:t>
      </w:r>
      <w:r>
        <w:rPr>
          <w:rFonts w:ascii="FangSong" w:hAnsi="FangSong" w:eastAsia="FangSong" w:cs="FangSong"/>
          <w:sz w:val="30"/>
          <w:szCs w:val="30"/>
          <w:spacing w:val="-8"/>
        </w:rPr>
        <w:t>存量基础设施。编制宏观资产负债表，全面摸清存量资源资产底数，</w:t>
      </w:r>
      <w:r>
        <w:rPr>
          <w:rFonts w:ascii="FangSong" w:hAnsi="FangSong" w:eastAsia="FangSong" w:cs="FangSong"/>
          <w:sz w:val="30"/>
          <w:szCs w:val="30"/>
          <w:spacing w:val="-2"/>
        </w:rPr>
        <w:t>优化资产负债结构。深化扩大低效用地再开发试点，完善促进盘活</w:t>
      </w:r>
      <w:r>
        <w:rPr>
          <w:rFonts w:ascii="FangSong" w:hAnsi="FangSong" w:eastAsia="FangSong" w:cs="FangSong"/>
          <w:sz w:val="30"/>
          <w:szCs w:val="30"/>
          <w:spacing w:val="-2"/>
        </w:rPr>
        <w:t>存量用地的规划管控、土地供应和税费政策，加快发展建设用地二</w:t>
      </w:r>
      <w:r>
        <w:rPr>
          <w:rFonts w:ascii="FangSong" w:hAnsi="FangSong" w:eastAsia="FangSong" w:cs="FangSong"/>
          <w:sz w:val="30"/>
          <w:szCs w:val="30"/>
          <w:spacing w:val="-2"/>
        </w:rPr>
        <w:t>级市场。推进土地混合开发、空间复合利用和土地用途依法合理转</w:t>
      </w:r>
      <w:r>
        <w:rPr>
          <w:rFonts w:ascii="FangSong" w:hAnsi="FangSong" w:eastAsia="FangSong" w:cs="FangSong"/>
          <w:sz w:val="30"/>
          <w:szCs w:val="30"/>
          <w:spacing w:val="-8"/>
        </w:rPr>
        <w:t>换，完善工商业用地使用权续期法律法规，依法稳妥推进续期工作。</w:t>
      </w:r>
      <w:r>
        <w:rPr>
          <w:rFonts w:ascii="FangSong" w:hAnsi="FangSong" w:eastAsia="FangSong" w:cs="FangSong"/>
          <w:sz w:val="30"/>
          <w:szCs w:val="30"/>
          <w:spacing w:val="-2"/>
        </w:rPr>
        <w:t>推进全国行政事业单位存量国有资产盘活共享，健全产业园区存量</w:t>
      </w:r>
      <w:r>
        <w:rPr>
          <w:rFonts w:ascii="FangSong" w:hAnsi="FangSong" w:eastAsia="FangSong" w:cs="FangSong"/>
          <w:sz w:val="30"/>
          <w:szCs w:val="30"/>
          <w:spacing w:val="-2"/>
        </w:rPr>
        <w:t>盘活和高质量发展机制，完善资产估值等配套政策，引入社会力量</w:t>
      </w:r>
      <w:r>
        <w:rPr>
          <w:rFonts w:ascii="FangSong" w:hAnsi="FangSong" w:eastAsia="FangSong" w:cs="FangSong"/>
          <w:sz w:val="30"/>
          <w:szCs w:val="30"/>
          <w:spacing w:val="-2"/>
        </w:rPr>
        <w:t>提升盘活利用效率，规范市场化运作流程。推动司法判决执行与破</w:t>
      </w:r>
      <w:r>
        <w:rPr>
          <w:rFonts w:ascii="FangSong" w:hAnsi="FangSong" w:eastAsia="FangSong" w:cs="FangSong"/>
          <w:sz w:val="30"/>
          <w:szCs w:val="30"/>
          <w:spacing w:val="-2"/>
        </w:rPr>
        <w:t>产制度有机衔接，依法有效盘活被查封冻结财产。积极推动基础设</w:t>
      </w:r>
      <w:r>
        <w:rPr>
          <w:rFonts w:ascii="FangSong" w:hAnsi="FangSong" w:eastAsia="FangSong" w:cs="FangSong"/>
          <w:sz w:val="30"/>
          <w:szCs w:val="30"/>
          <w:spacing w:val="-2"/>
        </w:rPr>
        <w:t>施领域不动产投资信托基金（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REITs</w:t>
      </w:r>
      <w:r>
        <w:rPr>
          <w:rFonts w:ascii="FangSong" w:hAnsi="FangSong" w:eastAsia="FangSong" w:cs="FangSong"/>
          <w:sz w:val="30"/>
          <w:szCs w:val="30"/>
          <w:spacing w:val="-2"/>
        </w:rPr>
        <w:t>）常态化推荐发行。</w:t>
      </w:r>
    </w:p>
    <w:p>
      <w:pPr>
        <w:ind w:left="2089"/>
        <w:spacing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27" w:id="48"/>
      <w:bookmarkEnd w:id="48"/>
      <w:r>
        <w:rPr>
          <w:rFonts w:ascii="SimHei" w:hAnsi="SimHei" w:eastAsia="SimHei" w:cs="SimHei"/>
          <w:sz w:val="30"/>
          <w:szCs w:val="30"/>
          <w:spacing w:val="-1"/>
        </w:rPr>
        <w:t>第二十章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健全宏观经济治理体系</w:t>
      </w:r>
    </w:p>
    <w:p>
      <w:pPr>
        <w:ind w:left="16" w:right="118" w:firstLine="584"/>
        <w:spacing w:before="208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提高宏观调控和政府治理水平，促进形成更多由内需主导、消</w:t>
      </w:r>
      <w:r>
        <w:rPr>
          <w:rFonts w:ascii="FangSong" w:hAnsi="FangSong" w:eastAsia="FangSong" w:cs="FangSong"/>
          <w:sz w:val="30"/>
          <w:szCs w:val="30"/>
          <w:spacing w:val="-2"/>
        </w:rPr>
        <w:t>费拉动、内生增长的经济发展模式。</w:t>
      </w:r>
    </w:p>
    <w:p>
      <w:pPr>
        <w:ind w:left="2250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23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完善宏观调控制度体系</w:t>
      </w:r>
    </w:p>
    <w:p>
      <w:pPr>
        <w:ind w:left="1" w:right="118" w:firstLine="619"/>
        <w:spacing w:before="167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强化国家发展规划战略导向作用，加强财政、货币政策协同，</w:t>
      </w:r>
      <w:r>
        <w:rPr>
          <w:rFonts w:ascii="FangSong" w:hAnsi="FangSong" w:eastAsia="FangSong" w:cs="FangSong"/>
          <w:sz w:val="30"/>
          <w:szCs w:val="30"/>
          <w:spacing w:val="-2"/>
        </w:rPr>
        <w:t>发挥好产业、价格、就业、消费、投资、贸易、区域、环保、监管</w:t>
      </w:r>
      <w:r>
        <w:rPr>
          <w:rFonts w:ascii="FangSong" w:hAnsi="FangSong" w:eastAsia="FangSong" w:cs="FangSong"/>
          <w:sz w:val="30"/>
          <w:szCs w:val="30"/>
          <w:spacing w:val="-2"/>
        </w:rPr>
        <w:t>等政策作用，增强宏观政策取向一致性和有效性。强化逆周期和跨</w:t>
      </w:r>
      <w:r>
        <w:rPr>
          <w:rFonts w:ascii="FangSong" w:hAnsi="FangSong" w:eastAsia="FangSong" w:cs="FangSong"/>
          <w:sz w:val="30"/>
          <w:szCs w:val="30"/>
          <w:spacing w:val="-2"/>
        </w:rPr>
        <w:t>周期调节，实施更加积极的宏观政策，合理确定政府债务规模，保</w:t>
      </w:r>
      <w:r>
        <w:rPr>
          <w:rFonts w:ascii="FangSong" w:hAnsi="FangSong" w:eastAsia="FangSong" w:cs="FangSong"/>
          <w:sz w:val="30"/>
          <w:szCs w:val="30"/>
          <w:spacing w:val="-2"/>
        </w:rPr>
        <w:t>持流动性充裕，持续稳增长、稳就业、稳预期。完善宏观调控目标</w:t>
      </w:r>
    </w:p>
    <w:p>
      <w:pPr>
        <w:spacing w:line="361" w:lineRule="auto"/>
        <w:sectPr>
          <w:footerReference w:type="default" r:id="rId54"/>
          <w:pgSz w:w="11906" w:h="16839"/>
          <w:pgMar w:top="1431" w:right="1499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2" w:lineRule="auto"/>
        <w:rPr/>
      </w:pPr>
      <w:r/>
    </w:p>
    <w:p>
      <w:pPr>
        <w:pStyle w:val="BodyText"/>
        <w:spacing w:line="333" w:lineRule="auto"/>
        <w:rPr/>
      </w:pPr>
      <w:r/>
    </w:p>
    <w:p>
      <w:pPr>
        <w:ind w:right="112"/>
        <w:spacing w:before="9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102" w:id="49"/>
      <w:bookmarkEnd w:id="49"/>
      <w:r>
        <w:rPr>
          <w:rFonts w:ascii="FangSong" w:hAnsi="FangSong" w:eastAsia="FangSong" w:cs="FangSong"/>
          <w:sz w:val="30"/>
          <w:szCs w:val="30"/>
          <w:spacing w:val="-2"/>
        </w:rPr>
        <w:t>体系，统筹短期目标和中长期目标、总量平衡和结构调整，强化年</w:t>
      </w:r>
      <w:r>
        <w:rPr>
          <w:rFonts w:ascii="FangSong" w:hAnsi="FangSong" w:eastAsia="FangSong" w:cs="FangSong"/>
          <w:sz w:val="30"/>
          <w:szCs w:val="30"/>
          <w:spacing w:val="-2"/>
        </w:rPr>
        <w:t>度计划与国家发展规划衔接。健全预期管理机制，将预期管理纳入</w:t>
      </w:r>
      <w:r>
        <w:rPr>
          <w:rFonts w:ascii="FangSong" w:hAnsi="FangSong" w:eastAsia="FangSong" w:cs="FangSong"/>
          <w:sz w:val="30"/>
          <w:szCs w:val="30"/>
          <w:spacing w:val="-2"/>
        </w:rPr>
        <w:t>宏观经济治理全过程。加强经济监测预测预警，充实完善政策工具</w:t>
      </w:r>
      <w:r>
        <w:rPr>
          <w:rFonts w:ascii="FangSong" w:hAnsi="FangSong" w:eastAsia="FangSong" w:cs="FangSong"/>
          <w:sz w:val="30"/>
          <w:szCs w:val="30"/>
          <w:spacing w:val="-2"/>
        </w:rPr>
        <w:t>箱，科学把握政策力度和出台时机，强化政策实施效果评价。探索</w:t>
      </w:r>
      <w:r>
        <w:rPr>
          <w:rFonts w:ascii="FangSong" w:hAnsi="FangSong" w:eastAsia="FangSong" w:cs="FangSong"/>
          <w:sz w:val="30"/>
          <w:szCs w:val="30"/>
          <w:spacing w:val="-1"/>
        </w:rPr>
        <w:t>实行国家宏观资产负债表管理。优化高质量发展综合绩效考核。</w:t>
      </w:r>
    </w:p>
    <w:p>
      <w:pPr>
        <w:ind w:left="2550"/>
        <w:spacing w:before="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健全现代财政制度</w:t>
      </w:r>
    </w:p>
    <w:p>
      <w:pPr>
        <w:ind w:left="1" w:firstLine="609"/>
        <w:spacing w:before="156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深化财税体制改革，发挥积极财政政策作用，加强财政科学管</w:t>
      </w:r>
      <w:r>
        <w:rPr>
          <w:rFonts w:ascii="FangSong" w:hAnsi="FangSong" w:eastAsia="FangSong" w:cs="FangSong"/>
          <w:sz w:val="30"/>
          <w:szCs w:val="30"/>
          <w:spacing w:val="1"/>
        </w:rPr>
        <w:t>理，增强财政可持续性。强化对预算编制和财政政策的宏观指导，</w:t>
      </w:r>
      <w:r>
        <w:rPr>
          <w:rFonts w:ascii="FangSong" w:hAnsi="FangSong" w:eastAsia="FangSong" w:cs="FangSong"/>
          <w:sz w:val="30"/>
          <w:szCs w:val="30"/>
          <w:spacing w:val="-2"/>
        </w:rPr>
        <w:t>发挥中期财政规划跨年度预算平衡作用，强化国家重大战略任务和</w:t>
      </w:r>
      <w:r>
        <w:rPr>
          <w:rFonts w:ascii="FangSong" w:hAnsi="FangSong" w:eastAsia="FangSong" w:cs="FangSong"/>
          <w:sz w:val="30"/>
          <w:szCs w:val="30"/>
          <w:spacing w:val="-2"/>
        </w:rPr>
        <w:t>基本民生财力保障。加强财政资源和预算统筹，加大政府性基金预</w:t>
      </w:r>
      <w:r>
        <w:rPr>
          <w:rFonts w:ascii="FangSong" w:hAnsi="FangSong" w:eastAsia="FangSong" w:cs="FangSong"/>
          <w:sz w:val="30"/>
          <w:szCs w:val="30"/>
          <w:spacing w:val="-2"/>
        </w:rPr>
        <w:t>算、国有资本经营预算与一般公共预算统筹力度，完善国有资本经</w:t>
      </w:r>
      <w:r>
        <w:rPr>
          <w:rFonts w:ascii="FangSong" w:hAnsi="FangSong" w:eastAsia="FangSong" w:cs="FangSong"/>
          <w:sz w:val="30"/>
          <w:szCs w:val="30"/>
        </w:rPr>
        <w:t>营预算制度，合理提高国有资本收益收取比例，把依托行政权力、</w:t>
      </w:r>
      <w:r>
        <w:rPr>
          <w:rFonts w:ascii="FangSong" w:hAnsi="FangSong" w:eastAsia="FangSong" w:cs="FangSong"/>
          <w:sz w:val="30"/>
          <w:szCs w:val="30"/>
          <w:spacing w:val="-2"/>
        </w:rPr>
        <w:t>政府信用、国有资源资产获取的收入全部纳入政府预算管理。优化</w:t>
      </w:r>
      <w:r>
        <w:rPr>
          <w:rFonts w:ascii="FangSong" w:hAnsi="FangSong" w:eastAsia="FangSong" w:cs="FangSong"/>
          <w:sz w:val="30"/>
          <w:szCs w:val="30"/>
          <w:spacing w:val="-2"/>
        </w:rPr>
        <w:t>财政支出结构，合理提高公共服务支出占财政支出比重。深化零基</w:t>
      </w:r>
      <w:r>
        <w:rPr>
          <w:rFonts w:ascii="FangSong" w:hAnsi="FangSong" w:eastAsia="FangSong" w:cs="FangSong"/>
          <w:sz w:val="30"/>
          <w:szCs w:val="30"/>
          <w:spacing w:val="1"/>
        </w:rPr>
        <w:t>预算改革，统一预算分配权，健全支出标准体系和动态调整机制，</w:t>
      </w:r>
      <w:r>
        <w:rPr>
          <w:rFonts w:ascii="FangSong" w:hAnsi="FangSong" w:eastAsia="FangSong" w:cs="FangSong"/>
          <w:sz w:val="30"/>
          <w:szCs w:val="30"/>
          <w:spacing w:val="-2"/>
        </w:rPr>
        <w:t>加强预算绩效管理和执行监督。优化税制结构，健全有利于高质量</w:t>
      </w:r>
      <w:r>
        <w:rPr>
          <w:rFonts w:ascii="FangSong" w:hAnsi="FangSong" w:eastAsia="FangSong" w:cs="FangSong"/>
          <w:sz w:val="30"/>
          <w:szCs w:val="30"/>
          <w:spacing w:val="-8"/>
        </w:rPr>
        <w:t>发展、社会公平、市场统一的税收制度，保持合理的宏观税负水平。</w:t>
      </w:r>
      <w:r>
        <w:rPr>
          <w:rFonts w:ascii="FangSong" w:hAnsi="FangSong" w:eastAsia="FangSong" w:cs="FangSong"/>
          <w:sz w:val="30"/>
          <w:szCs w:val="30"/>
          <w:spacing w:val="-2"/>
        </w:rPr>
        <w:t>提高直接税比重，完善综合和分类相结合的个人所得税制度，逐步</w:t>
      </w:r>
      <w:r>
        <w:rPr>
          <w:rFonts w:ascii="FangSong" w:hAnsi="FangSong" w:eastAsia="FangSong" w:cs="FangSong"/>
          <w:sz w:val="30"/>
          <w:szCs w:val="30"/>
          <w:spacing w:val="-8"/>
        </w:rPr>
        <w:t>扩大综合征收范围，健全经营所得、资本所得、财产所得税收政策。</w:t>
      </w:r>
      <w:r>
        <w:rPr>
          <w:rFonts w:ascii="FangSong" w:hAnsi="FangSong" w:eastAsia="FangSong" w:cs="FangSong"/>
          <w:sz w:val="30"/>
          <w:szCs w:val="30"/>
          <w:spacing w:val="-2"/>
        </w:rPr>
        <w:t>完善增值税留抵退税政策和抵扣链条，优化共享税分享比例。研究</w:t>
      </w:r>
      <w:r>
        <w:rPr>
          <w:rFonts w:ascii="FangSong" w:hAnsi="FangSong" w:eastAsia="FangSong" w:cs="FangSong"/>
          <w:sz w:val="30"/>
          <w:szCs w:val="30"/>
          <w:spacing w:val="-2"/>
        </w:rPr>
        <w:t>同新业态相适应的税收制度。健全地方税体系，推进消费税征收环</w:t>
      </w:r>
      <w:r>
        <w:rPr>
          <w:rFonts w:ascii="FangSong" w:hAnsi="FangSong" w:eastAsia="FangSong" w:cs="FangSong"/>
          <w:sz w:val="30"/>
          <w:szCs w:val="30"/>
          <w:spacing w:val="-1"/>
        </w:rPr>
        <w:t>节后移并稳步下划地方，增加地方自主财力。适当加强中央事权、</w:t>
      </w:r>
    </w:p>
    <w:p>
      <w:pPr>
        <w:spacing w:line="362" w:lineRule="auto"/>
        <w:sectPr>
          <w:footerReference w:type="default" r:id="rId55"/>
          <w:pgSz w:w="11906" w:h="16839"/>
          <w:pgMar w:top="1431" w:right="1504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2" w:lineRule="auto"/>
        <w:rPr/>
      </w:pPr>
      <w:r/>
    </w:p>
    <w:p>
      <w:pPr>
        <w:pStyle w:val="BodyText"/>
        <w:spacing w:line="332" w:lineRule="auto"/>
        <w:rPr/>
      </w:pPr>
      <w:r/>
    </w:p>
    <w:p>
      <w:pPr>
        <w:ind w:left="5" w:hanging="3"/>
        <w:spacing w:before="9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提高中央财政支出比重，减少委托地方代行的中央财政事权。完善</w:t>
      </w:r>
      <w:r>
        <w:rPr>
          <w:rFonts w:ascii="FangSong" w:hAnsi="FangSong" w:eastAsia="FangSong" w:cs="FangSong"/>
          <w:sz w:val="30"/>
          <w:szCs w:val="30"/>
          <w:spacing w:val="-2"/>
        </w:rPr>
        <w:t>财政转移支付体系，优化财政转移支付结构。全面落实税收法定原</w:t>
      </w:r>
      <w:r>
        <w:rPr>
          <w:rFonts w:ascii="FangSong" w:hAnsi="FangSong" w:eastAsia="FangSong" w:cs="FangSong"/>
          <w:sz w:val="30"/>
          <w:szCs w:val="30"/>
          <w:spacing w:val="-2"/>
        </w:rPr>
        <w:t>则，规范税收优惠政策，加强财会监督。加快构建同高质量发展相</w:t>
      </w:r>
      <w:r>
        <w:rPr>
          <w:rFonts w:ascii="FangSong" w:hAnsi="FangSong" w:eastAsia="FangSong" w:cs="FangSong"/>
          <w:sz w:val="30"/>
          <w:szCs w:val="30"/>
          <w:spacing w:val="-2"/>
        </w:rPr>
        <w:t>适应的政府债务管理长效机制。</w:t>
      </w:r>
    </w:p>
    <w:p>
      <w:pPr>
        <w:ind w:left="2552"/>
        <w:spacing w:before="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加快建设金融强国</w:t>
      </w:r>
    </w:p>
    <w:p>
      <w:pPr>
        <w:ind w:firstLine="617"/>
        <w:spacing w:before="156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坚持防风险、强监管、促高质量发展，加快建设中</w:t>
      </w:r>
      <w:r>
        <w:rPr>
          <w:rFonts w:ascii="FangSong" w:hAnsi="FangSong" w:eastAsia="FangSong" w:cs="FangSong"/>
          <w:sz w:val="30"/>
          <w:szCs w:val="30"/>
          <w:spacing w:val="-3"/>
        </w:rPr>
        <w:t>国特色现代</w:t>
      </w:r>
      <w:r>
        <w:rPr>
          <w:rFonts w:ascii="FangSong" w:hAnsi="FangSong" w:eastAsia="FangSong" w:cs="FangSong"/>
          <w:sz w:val="30"/>
          <w:szCs w:val="30"/>
          <w:spacing w:val="-2"/>
        </w:rPr>
        <w:t>金融体系。完善中央银行制度，构建科学稳健的货币政策体系，完</w:t>
      </w:r>
      <w:r>
        <w:rPr>
          <w:rFonts w:ascii="FangSong" w:hAnsi="FangSong" w:eastAsia="FangSong" w:cs="FangSong"/>
          <w:sz w:val="30"/>
          <w:szCs w:val="30"/>
          <w:spacing w:val="-2"/>
        </w:rPr>
        <w:t>善基础货币投放机制，健全市场化利率形成、调控和传导机制，保</w:t>
      </w:r>
      <w:r>
        <w:rPr>
          <w:rFonts w:ascii="FangSong" w:hAnsi="FangSong" w:eastAsia="FangSong" w:cs="FangSong"/>
          <w:sz w:val="30"/>
          <w:szCs w:val="30"/>
          <w:spacing w:val="-4"/>
        </w:rPr>
        <w:t>持社会融资规模、货币供应量增长同经济增长、价格总水平</w:t>
      </w:r>
      <w:r>
        <w:rPr>
          <w:rFonts w:ascii="FangSong" w:hAnsi="FangSong" w:eastAsia="FangSong" w:cs="FangSong"/>
          <w:sz w:val="30"/>
          <w:szCs w:val="30"/>
          <w:spacing w:val="-5"/>
        </w:rPr>
        <w:t>预期</w:t>
      </w:r>
      <w:r>
        <w:rPr>
          <w:rFonts w:ascii="FangSong" w:hAnsi="FangSong" w:eastAsia="FangSong" w:cs="FangSong"/>
          <w:sz w:val="30"/>
          <w:szCs w:val="30"/>
          <w:spacing w:val="-7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目</w:t>
      </w:r>
      <w:r>
        <w:rPr>
          <w:rFonts w:ascii="FangSong" w:hAnsi="FangSong" w:eastAsia="FangSong" w:cs="FangSong"/>
          <w:sz w:val="30"/>
          <w:szCs w:val="30"/>
          <w:spacing w:val="-2"/>
        </w:rPr>
        <w:t>标相匹配。建立覆盖全面的宏观审慎管理体系，将更多金融活动、</w:t>
      </w:r>
      <w:r>
        <w:rPr>
          <w:rFonts w:ascii="FangSong" w:hAnsi="FangSong" w:eastAsia="FangSong" w:cs="FangSong"/>
          <w:sz w:val="30"/>
          <w:szCs w:val="30"/>
          <w:spacing w:val="-2"/>
        </w:rPr>
        <w:t>金融市场等纳入宏观审慎政策框架。增强人民币汇率弹性，保持在</w:t>
      </w:r>
      <w:r>
        <w:rPr>
          <w:rFonts w:ascii="FangSong" w:hAnsi="FangSong" w:eastAsia="FangSong" w:cs="FangSong"/>
          <w:sz w:val="30"/>
          <w:szCs w:val="30"/>
          <w:spacing w:val="-2"/>
        </w:rPr>
        <w:t>合理均衡水平上基本稳定。提升金融服务实体经济质效，大力发展</w:t>
      </w:r>
      <w:r>
        <w:rPr>
          <w:rFonts w:ascii="FangSong" w:hAnsi="FangSong" w:eastAsia="FangSong" w:cs="FangSong"/>
          <w:sz w:val="30"/>
          <w:szCs w:val="30"/>
          <w:spacing w:val="-2"/>
        </w:rPr>
        <w:t>科技金融、绿色金融、普惠金融、养老金融、数字金融，加强对重</w:t>
      </w:r>
      <w:r>
        <w:rPr>
          <w:rFonts w:ascii="FangSong" w:hAnsi="FangSong" w:eastAsia="FangSong" w:cs="FangSong"/>
          <w:sz w:val="30"/>
          <w:szCs w:val="30"/>
          <w:spacing w:val="-2"/>
        </w:rPr>
        <w:t>大战略、重点领域和薄弱环节的优质金融服务。完善结构性货币政</w:t>
      </w:r>
      <w:r>
        <w:rPr>
          <w:rFonts w:ascii="FangSong" w:hAnsi="FangSong" w:eastAsia="FangSong" w:cs="FangSong"/>
          <w:sz w:val="30"/>
          <w:szCs w:val="30"/>
          <w:spacing w:val="-2"/>
        </w:rPr>
        <w:t>策工具体系。持续深化资本市场投融资综合改革，增强资本市场制</w:t>
      </w:r>
      <w:r>
        <w:rPr>
          <w:rFonts w:ascii="FangSong" w:hAnsi="FangSong" w:eastAsia="FangSong" w:cs="FangSong"/>
          <w:sz w:val="30"/>
          <w:szCs w:val="30"/>
          <w:spacing w:val="-2"/>
        </w:rPr>
        <w:t>度包容性、适应性，提高直接融资比重。发展多元股权融资，加快</w:t>
      </w:r>
      <w:r>
        <w:rPr>
          <w:rFonts w:ascii="FangSong" w:hAnsi="FangSong" w:eastAsia="FangSong" w:cs="FangSong"/>
          <w:sz w:val="30"/>
          <w:szCs w:val="30"/>
          <w:spacing w:val="-2"/>
        </w:rPr>
        <w:t>多层次债券市场建设，稳步发展期货、衍生品和资产证券化，加强</w:t>
      </w:r>
      <w:r>
        <w:rPr>
          <w:rFonts w:ascii="FangSong" w:hAnsi="FangSong" w:eastAsia="FangSong" w:cs="FangSong"/>
          <w:sz w:val="30"/>
          <w:szCs w:val="30"/>
          <w:spacing w:val="-2"/>
        </w:rPr>
        <w:t>交易监管和投资者保护。壮大耐心资本，完善支持中长期资金入市</w:t>
      </w:r>
      <w:r>
        <w:rPr>
          <w:rFonts w:ascii="FangSong" w:hAnsi="FangSong" w:eastAsia="FangSong" w:cs="FangSong"/>
          <w:sz w:val="30"/>
          <w:szCs w:val="30"/>
          <w:spacing w:val="-2"/>
        </w:rPr>
        <w:t>政策体系。优化金融机构体系，推动各类金融机构专注主业、完善</w:t>
      </w:r>
      <w:r>
        <w:rPr>
          <w:rFonts w:ascii="FangSong" w:hAnsi="FangSong" w:eastAsia="FangSong" w:cs="FangSong"/>
          <w:sz w:val="30"/>
          <w:szCs w:val="30"/>
          <w:spacing w:val="-2"/>
        </w:rPr>
        <w:t>治理、错位发展，支持国有大型金融机构提升综合服务水平，严格</w:t>
      </w:r>
      <w:r>
        <w:rPr>
          <w:rFonts w:ascii="FangSong" w:hAnsi="FangSong" w:eastAsia="FangSong" w:cs="FangSong"/>
          <w:sz w:val="30"/>
          <w:szCs w:val="30"/>
          <w:spacing w:val="7"/>
        </w:rPr>
        <w:t>中小金融机构准入标准和监管要求</w:t>
      </w:r>
      <w:r>
        <w:rPr>
          <w:rFonts w:ascii="FangSong" w:hAnsi="FangSong" w:eastAsia="FangSong" w:cs="FangSong"/>
          <w:sz w:val="30"/>
          <w:szCs w:val="30"/>
          <w:spacing w:val="-8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，培育一流投资银行和投资机</w:t>
      </w:r>
      <w:r>
        <w:rPr>
          <w:rFonts w:ascii="FangSong" w:hAnsi="FangSong" w:eastAsia="FangSong" w:cs="FangSong"/>
          <w:sz w:val="30"/>
          <w:szCs w:val="30"/>
          <w:spacing w:val="-2"/>
        </w:rPr>
        <w:t>构。建设安全高效的金融基础设施。稳步发展数字人民币。加快建</w:t>
      </w:r>
    </w:p>
    <w:p>
      <w:pPr>
        <w:spacing w:line="362" w:lineRule="auto"/>
        <w:sectPr>
          <w:footerReference w:type="default" r:id="rId56"/>
          <w:pgSz w:w="11906" w:h="16839"/>
          <w:pgMar w:top="1431" w:right="1617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firstLine="3"/>
        <w:spacing w:before="98" w:line="360" w:lineRule="auto"/>
        <w:rPr>
          <w:rFonts w:ascii="FangSong" w:hAnsi="FangSong" w:eastAsia="FangSong" w:cs="FangSong"/>
          <w:sz w:val="30"/>
          <w:szCs w:val="30"/>
        </w:rPr>
      </w:pPr>
      <w:bookmarkStart w:name="bookmark103" w:id="50"/>
      <w:bookmarkEnd w:id="50"/>
      <w:r>
        <w:rPr>
          <w:rFonts w:ascii="FangSong" w:hAnsi="FangSong" w:eastAsia="FangSong" w:cs="FangSong"/>
          <w:sz w:val="30"/>
          <w:szCs w:val="30"/>
          <w:spacing w:val="-8"/>
        </w:rPr>
        <w:t>设上海国际金融中心。全面加强金融监管，</w:t>
      </w:r>
      <w:r>
        <w:rPr>
          <w:rFonts w:ascii="FangSong" w:hAnsi="FangSong" w:eastAsia="FangSong" w:cs="FangSong"/>
          <w:sz w:val="30"/>
          <w:szCs w:val="30"/>
          <w:spacing w:val="-9"/>
        </w:rPr>
        <w:t>构建风险防范化解体系，</w:t>
      </w:r>
      <w:r>
        <w:rPr>
          <w:rFonts w:ascii="FangSong" w:hAnsi="FangSong" w:eastAsia="FangSong" w:cs="FangSong"/>
          <w:sz w:val="30"/>
          <w:szCs w:val="30"/>
          <w:spacing w:val="-2"/>
        </w:rPr>
        <w:t>保障金融稳健运行。</w:t>
      </w:r>
    </w:p>
    <w:p>
      <w:pPr>
        <w:spacing w:line="360" w:lineRule="auto"/>
        <w:sectPr>
          <w:footerReference w:type="default" r:id="rId57"/>
          <w:pgSz w:w="11906" w:h="16839"/>
          <w:pgMar w:top="1431" w:right="1523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263"/>
        <w:spacing w:before="171" w:line="181" w:lineRule="auto"/>
        <w:outlineLvl w:val="0"/>
        <w:rPr>
          <w:rFonts w:ascii="Microsoft YaHei" w:hAnsi="Microsoft YaHei" w:eastAsia="Microsoft YaHei" w:cs="Microsoft YaHei"/>
          <w:sz w:val="40"/>
          <w:szCs w:val="40"/>
        </w:rPr>
      </w:pPr>
      <w:bookmarkStart w:name="bookmark104" w:id="51"/>
      <w:bookmarkEnd w:id="51"/>
      <w:bookmarkStart w:name="bookmark28" w:id="52"/>
      <w:bookmarkEnd w:id="52"/>
      <w:r>
        <w:rPr>
          <w:rFonts w:ascii="Microsoft YaHei" w:hAnsi="Microsoft YaHei" w:eastAsia="Microsoft YaHei" w:cs="Microsoft YaHei"/>
          <w:sz w:val="35"/>
          <w:szCs w:val="35"/>
          <w:spacing w:val="8"/>
        </w:rPr>
        <w:t>第七篇   扩大高水平对外开放  开创合作共赢新局</w:t>
      </w:r>
      <w:r>
        <w:rPr>
          <w:rFonts w:ascii="Microsoft YaHei" w:hAnsi="Microsoft YaHei" w:eastAsia="Microsoft YaHei" w:cs="Microsoft YaHei"/>
          <w:sz w:val="40"/>
          <w:szCs w:val="40"/>
          <w:spacing w:val="8"/>
        </w:rPr>
        <w:t>面</w:t>
      </w:r>
    </w:p>
    <w:p>
      <w:pPr>
        <w:pStyle w:val="BodyText"/>
        <w:spacing w:line="359" w:lineRule="auto"/>
        <w:rPr/>
      </w:pPr>
      <w:r/>
    </w:p>
    <w:p>
      <w:pPr>
        <w:ind w:right="118" w:firstLine="615"/>
        <w:spacing w:before="97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坚持开放合作、互利共赢，稳步扩大制度型开放，建设更</w:t>
      </w:r>
      <w:r>
        <w:rPr>
          <w:rFonts w:ascii="FangSong" w:hAnsi="FangSong" w:eastAsia="FangSong" w:cs="FangSong"/>
          <w:sz w:val="30"/>
          <w:szCs w:val="30"/>
          <w:spacing w:val="-3"/>
        </w:rPr>
        <w:t>高水</w:t>
      </w:r>
      <w:r>
        <w:rPr>
          <w:rFonts w:ascii="FangSong" w:hAnsi="FangSong" w:eastAsia="FangSong" w:cs="FangSong"/>
          <w:sz w:val="30"/>
          <w:szCs w:val="30"/>
          <w:spacing w:val="-3"/>
        </w:rPr>
        <w:t>平开放型经济新体制，推动共建“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一带一路”高质量发展，拓展国</w:t>
      </w:r>
      <w:r>
        <w:rPr>
          <w:rFonts w:ascii="FangSong" w:hAnsi="FangSong" w:eastAsia="FangSong" w:cs="FangSong"/>
          <w:sz w:val="30"/>
          <w:szCs w:val="30"/>
          <w:spacing w:val="-2"/>
        </w:rPr>
        <w:t>际循环，以开放促改革促发展，倡导平等有序的世界多极化、普惠</w:t>
      </w:r>
      <w:r>
        <w:rPr>
          <w:rFonts w:ascii="FangSong" w:hAnsi="FangSong" w:eastAsia="FangSong" w:cs="FangSong"/>
          <w:sz w:val="30"/>
          <w:szCs w:val="30"/>
          <w:spacing w:val="-1"/>
        </w:rPr>
        <w:t>包容的经济全球化，与世界各国共享机遇、共同发展。</w:t>
      </w:r>
    </w:p>
    <w:p>
      <w:pPr>
        <w:ind w:left="2239"/>
        <w:spacing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29" w:id="53"/>
      <w:bookmarkEnd w:id="53"/>
      <w:r>
        <w:rPr>
          <w:rFonts w:ascii="SimHei" w:hAnsi="SimHei" w:eastAsia="SimHei" w:cs="SimHei"/>
          <w:sz w:val="30"/>
          <w:szCs w:val="30"/>
          <w:spacing w:val="-2"/>
        </w:rPr>
        <w:t>第二十一章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积极扩大自主开放</w:t>
      </w:r>
    </w:p>
    <w:p>
      <w:pPr>
        <w:ind w:left="15" w:firstLine="592"/>
        <w:spacing w:before="209" w:line="36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对接国际高标准经贸规则扩大开放，促进国内国</w:t>
      </w:r>
      <w:r>
        <w:rPr>
          <w:rFonts w:ascii="FangSong" w:hAnsi="FangSong" w:eastAsia="FangSong" w:cs="FangSong"/>
          <w:sz w:val="30"/>
          <w:szCs w:val="30"/>
          <w:spacing w:val="-9"/>
        </w:rPr>
        <w:t>际规则、规制、</w:t>
      </w:r>
      <w:r>
        <w:rPr>
          <w:rFonts w:ascii="FangSong" w:hAnsi="FangSong" w:eastAsia="FangSong" w:cs="FangSong"/>
          <w:sz w:val="30"/>
          <w:szCs w:val="30"/>
          <w:spacing w:val="-1"/>
        </w:rPr>
        <w:t>管理、标准相通相容，营造透明稳定可预期的</w:t>
      </w:r>
      <w:r>
        <w:rPr>
          <w:rFonts w:ascii="FangSong" w:hAnsi="FangSong" w:eastAsia="FangSong" w:cs="FangSong"/>
          <w:sz w:val="30"/>
          <w:szCs w:val="30"/>
          <w:spacing w:val="-2"/>
        </w:rPr>
        <w:t>制度环境。</w:t>
      </w:r>
    </w:p>
    <w:p>
      <w:pPr>
        <w:ind w:left="2103"/>
        <w:spacing w:before="6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20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有序扩大开放领域和区域</w:t>
      </w:r>
    </w:p>
    <w:p>
      <w:pPr>
        <w:ind w:right="118" w:firstLine="638"/>
        <w:spacing w:before="159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以服务业为重点扩大市场准入和开放领域，实施更大范围、更</w:t>
      </w:r>
      <w:r>
        <w:rPr>
          <w:rFonts w:ascii="FangSong" w:hAnsi="FangSong" w:eastAsia="FangSong" w:cs="FangSong"/>
          <w:sz w:val="30"/>
          <w:szCs w:val="30"/>
          <w:spacing w:val="-2"/>
        </w:rPr>
        <w:t>宽领域、更深层次开放。推动电信、互联网、教育、文化、医疗等</w:t>
      </w:r>
      <w:r>
        <w:rPr>
          <w:rFonts w:ascii="FangSong" w:hAnsi="FangSong" w:eastAsia="FangSong" w:cs="FangSong"/>
          <w:sz w:val="30"/>
          <w:szCs w:val="30"/>
          <w:spacing w:val="-2"/>
        </w:rPr>
        <w:t>领域有序扩大开放，稳妥实施增值电信、生物技术、外商独资医院</w:t>
      </w:r>
      <w:r>
        <w:rPr>
          <w:rFonts w:ascii="FangSong" w:hAnsi="FangSong" w:eastAsia="FangSong" w:cs="FangSong"/>
          <w:sz w:val="30"/>
          <w:szCs w:val="30"/>
          <w:spacing w:val="-2"/>
        </w:rPr>
        <w:t>等开放试点，推进服务业扩大开放综合试点示范。缩减外资准入负</w:t>
      </w:r>
      <w:r>
        <w:rPr>
          <w:rFonts w:ascii="FangSong" w:hAnsi="FangSong" w:eastAsia="FangSong" w:cs="FangSong"/>
          <w:sz w:val="30"/>
          <w:szCs w:val="30"/>
          <w:spacing w:val="-2"/>
        </w:rPr>
        <w:t>面清单，加强负面清单修订与开放试点联动。稳慎拓展金融市场互</w:t>
      </w:r>
      <w:r>
        <w:rPr>
          <w:rFonts w:ascii="FangSong" w:hAnsi="FangSong" w:eastAsia="FangSong" w:cs="FangSong"/>
          <w:sz w:val="30"/>
          <w:szCs w:val="30"/>
          <w:spacing w:val="-2"/>
        </w:rPr>
        <w:t>联互通，优化合格境外投资者制度，扩大可投资品种范围，有序推</w:t>
      </w:r>
      <w:r>
        <w:rPr>
          <w:rFonts w:ascii="FangSong" w:hAnsi="FangSong" w:eastAsia="FangSong" w:cs="FangSong"/>
          <w:sz w:val="30"/>
          <w:szCs w:val="30"/>
          <w:spacing w:val="7"/>
        </w:rPr>
        <w:t>进符合条件的企业跨境双向直接融资</w:t>
      </w:r>
      <w:r>
        <w:rPr>
          <w:rFonts w:ascii="FangSong" w:hAnsi="FangSong" w:eastAsia="FangSong" w:cs="FangSong"/>
          <w:sz w:val="30"/>
          <w:szCs w:val="30"/>
          <w:spacing w:val="-8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，支持股权投资基金跨</w:t>
      </w:r>
      <w:r>
        <w:rPr>
          <w:rFonts w:ascii="FangSong" w:hAnsi="FangSong" w:eastAsia="FangSong" w:cs="FangSong"/>
          <w:sz w:val="30"/>
          <w:szCs w:val="30"/>
          <w:spacing w:val="6"/>
        </w:rPr>
        <w:t>境投</w:t>
      </w:r>
      <w:r>
        <w:rPr>
          <w:rFonts w:ascii="FangSong" w:hAnsi="FangSong" w:eastAsia="FangSong" w:cs="FangSong"/>
          <w:sz w:val="30"/>
          <w:szCs w:val="30"/>
          <w:spacing w:val="-2"/>
        </w:rPr>
        <w:t>资。推进数据高效便利安全跨境流动。优化签证和停居留政策，提</w:t>
      </w:r>
      <w:r>
        <w:rPr>
          <w:rFonts w:ascii="FangSong" w:hAnsi="FangSong" w:eastAsia="FangSong" w:cs="FangSong"/>
          <w:sz w:val="30"/>
          <w:szCs w:val="30"/>
          <w:spacing w:val="-2"/>
        </w:rPr>
        <w:t>升境外人员入境数字化服务便利性。推进人民币国际化，拓展人民</w:t>
      </w:r>
      <w:r>
        <w:rPr>
          <w:rFonts w:ascii="FangSong" w:hAnsi="FangSong" w:eastAsia="FangSong" w:cs="FangSong"/>
          <w:sz w:val="30"/>
          <w:szCs w:val="30"/>
          <w:spacing w:val="-2"/>
        </w:rPr>
        <w:t>币在国际贸易和投融资中的使用，提升资本项目开放水平，建设自</w:t>
      </w:r>
      <w:r>
        <w:rPr>
          <w:rFonts w:ascii="FangSong" w:hAnsi="FangSong" w:eastAsia="FangSong" w:cs="FangSong"/>
          <w:sz w:val="30"/>
          <w:szCs w:val="30"/>
          <w:spacing w:val="-2"/>
        </w:rPr>
        <w:t>主可控的人民币跨境支付体系，发展人民币离岸市场。在有条件的</w:t>
      </w:r>
      <w:r>
        <w:rPr>
          <w:rFonts w:ascii="FangSong" w:hAnsi="FangSong" w:eastAsia="FangSong" w:cs="FangSong"/>
          <w:sz w:val="30"/>
          <w:szCs w:val="30"/>
          <w:spacing w:val="-2"/>
        </w:rPr>
        <w:t>领域率先实施高标准经贸协定开放举措，对最不发达国家和合作潜</w:t>
      </w:r>
    </w:p>
    <w:p>
      <w:pPr>
        <w:spacing w:line="362" w:lineRule="auto"/>
        <w:sectPr>
          <w:footerReference w:type="default" r:id="rId58"/>
          <w:pgSz w:w="11906" w:h="16839"/>
          <w:pgMar w:top="1431" w:right="1499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12"/>
        <w:spacing w:before="98" w:line="23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力大的经贸伙伴，扩大单边开放领域和区域。</w:t>
      </w:r>
    </w:p>
    <w:p>
      <w:pPr>
        <w:ind w:left="604"/>
        <w:spacing w:before="205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第二节   构建与高标准经贸规则相衔接的制度和监管体系</w:t>
      </w:r>
    </w:p>
    <w:p>
      <w:pPr>
        <w:ind w:left="1" w:firstLine="606"/>
        <w:spacing w:before="163" w:line="36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推进高水平开放和深层次改革高效联动，加快推动重点领域立</w:t>
      </w:r>
      <w:r>
        <w:rPr>
          <w:rFonts w:ascii="FangSong" w:hAnsi="FangSong" w:eastAsia="FangSong" w:cs="FangSong"/>
          <w:sz w:val="30"/>
          <w:szCs w:val="30"/>
          <w:spacing w:val="-2"/>
        </w:rPr>
        <w:t>法修法、政策调整和标准修订。健全与国际规则相衔接的知识产权</w:t>
      </w:r>
      <w:r>
        <w:rPr>
          <w:rFonts w:ascii="FangSong" w:hAnsi="FangSong" w:eastAsia="FangSong" w:cs="FangSong"/>
          <w:sz w:val="30"/>
          <w:szCs w:val="30"/>
          <w:spacing w:val="-2"/>
        </w:rPr>
        <w:t>保护机制，探索扩大商标保护范围，优化版权保护机制，拓展知识</w:t>
      </w:r>
      <w:r>
        <w:rPr>
          <w:rFonts w:ascii="FangSong" w:hAnsi="FangSong" w:eastAsia="FangSong" w:cs="FangSong"/>
          <w:sz w:val="30"/>
          <w:szCs w:val="30"/>
          <w:spacing w:val="-2"/>
        </w:rPr>
        <w:t>产权纠纷解决渠道。推动重点产品能效、水效、碳足迹等规则标准</w:t>
      </w:r>
      <w:r>
        <w:rPr>
          <w:rFonts w:ascii="FangSong" w:hAnsi="FangSong" w:eastAsia="FangSong" w:cs="FangSong"/>
          <w:sz w:val="30"/>
          <w:szCs w:val="30"/>
          <w:spacing w:val="-2"/>
        </w:rPr>
        <w:t>国际互认，推进企业气候信息、环境信息依法披露与自愿披露。探</w:t>
      </w:r>
      <w:r>
        <w:rPr>
          <w:rFonts w:ascii="FangSong" w:hAnsi="FangSong" w:eastAsia="FangSong" w:cs="FangSong"/>
          <w:sz w:val="30"/>
          <w:szCs w:val="30"/>
          <w:spacing w:val="-2"/>
        </w:rPr>
        <w:t>索完善适合我国国情、符合国际惯例的劳动保护机制。加快政府采</w:t>
      </w:r>
      <w:r>
        <w:rPr>
          <w:rFonts w:ascii="FangSong" w:hAnsi="FangSong" w:eastAsia="FangSong" w:cs="FangSong"/>
          <w:sz w:val="30"/>
          <w:szCs w:val="30"/>
          <w:spacing w:val="-2"/>
        </w:rPr>
        <w:t>购制度改革，全面落实公平竞争原则。率先试行世界贸易组织电子</w:t>
      </w:r>
      <w:r>
        <w:rPr>
          <w:rFonts w:ascii="FangSong" w:hAnsi="FangSong" w:eastAsia="FangSong" w:cs="FangSong"/>
          <w:sz w:val="30"/>
          <w:szCs w:val="30"/>
          <w:spacing w:val="-2"/>
        </w:rPr>
        <w:t>商务协定、投资便利化协定，提高跨境支付结算效率和单证电子化</w:t>
      </w:r>
      <w:r>
        <w:rPr>
          <w:rFonts w:ascii="FangSong" w:hAnsi="FangSong" w:eastAsia="FangSong" w:cs="FangSong"/>
          <w:sz w:val="30"/>
          <w:szCs w:val="30"/>
          <w:spacing w:val="-3"/>
        </w:rPr>
        <w:t>标准化水平。</w:t>
      </w:r>
    </w:p>
    <w:p>
      <w:pPr>
        <w:ind w:left="2553"/>
        <w:spacing w:before="1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优化区域开放布局</w:t>
      </w:r>
    </w:p>
    <w:p>
      <w:pPr>
        <w:ind w:firstLine="607"/>
        <w:spacing w:before="160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打造形态多样的开放高地，加快形成陆海内外联动、东西双向</w:t>
      </w:r>
      <w:r>
        <w:rPr>
          <w:rFonts w:ascii="FangSong" w:hAnsi="FangSong" w:eastAsia="FangSong" w:cs="FangSong"/>
          <w:sz w:val="30"/>
          <w:szCs w:val="30"/>
          <w:spacing w:val="-2"/>
        </w:rPr>
        <w:t>互济的全面开放格局。高标准建设海南自由贸易港，高水平实施全</w:t>
      </w:r>
      <w:r>
        <w:rPr>
          <w:rFonts w:ascii="FangSong" w:hAnsi="FangSong" w:eastAsia="FangSong" w:cs="FangSong"/>
          <w:sz w:val="30"/>
          <w:szCs w:val="30"/>
          <w:spacing w:val="-2"/>
        </w:rPr>
        <w:t>岛封关运作，持续提升贸易投资和要素流动等重点领域开放水平，</w:t>
      </w:r>
      <w:r>
        <w:rPr>
          <w:rFonts w:ascii="FangSong" w:hAnsi="FangSong" w:eastAsia="FangSong" w:cs="FangSong"/>
          <w:sz w:val="30"/>
          <w:szCs w:val="30"/>
          <w:spacing w:val="-2"/>
        </w:rPr>
        <w:t>逐步构建与高水平自由贸易港相适应的政策制度体系。实施自由贸</w:t>
      </w:r>
      <w:r>
        <w:rPr>
          <w:rFonts w:ascii="FangSong" w:hAnsi="FangSong" w:eastAsia="FangSong" w:cs="FangSong"/>
          <w:sz w:val="30"/>
          <w:szCs w:val="30"/>
          <w:spacing w:val="-2"/>
        </w:rPr>
        <w:t>易试验区提升战略，开展更大力度制度型开放试验，提升创新引领</w:t>
      </w:r>
      <w:r>
        <w:rPr>
          <w:rFonts w:ascii="FangSong" w:hAnsi="FangSong" w:eastAsia="FangSong" w:cs="FangSong"/>
          <w:sz w:val="30"/>
          <w:szCs w:val="30"/>
          <w:spacing w:val="-2"/>
        </w:rPr>
        <w:t>发展能级。统筹布局建设科技创新、服务贸易、产业发展等重大开</w:t>
      </w:r>
      <w:r>
        <w:rPr>
          <w:rFonts w:ascii="FangSong" w:hAnsi="FangSong" w:eastAsia="FangSong" w:cs="FangSong"/>
          <w:sz w:val="30"/>
          <w:szCs w:val="30"/>
          <w:spacing w:val="-2"/>
        </w:rPr>
        <w:t>放合作平台，支持功能相近、区位相邻的平台优化整合，推动国家</w:t>
      </w:r>
      <w:r>
        <w:rPr>
          <w:rFonts w:ascii="FangSong" w:hAnsi="FangSong" w:eastAsia="FangSong" w:cs="FangSong"/>
          <w:sz w:val="30"/>
          <w:szCs w:val="30"/>
          <w:spacing w:val="-2"/>
        </w:rPr>
        <w:t>级新区、开发区管理制度和运营模式创新，促进综合保税区转型升</w:t>
      </w:r>
      <w:r>
        <w:rPr>
          <w:rFonts w:ascii="FangSong" w:hAnsi="FangSong" w:eastAsia="FangSong" w:cs="FangSong"/>
          <w:sz w:val="30"/>
          <w:szCs w:val="30"/>
          <w:spacing w:val="-2"/>
        </w:rPr>
        <w:t>级，推进沿边重点开发开放试验区、产业协作园区、沿边临港产业</w:t>
      </w:r>
      <w:r>
        <w:rPr>
          <w:rFonts w:ascii="FangSong" w:hAnsi="FangSong" w:eastAsia="FangSong" w:cs="FangSong"/>
          <w:sz w:val="30"/>
          <w:szCs w:val="30"/>
          <w:spacing w:val="-1"/>
        </w:rPr>
        <w:t>园区和边（跨）境经济合作区等建设。</w:t>
      </w:r>
    </w:p>
    <w:p>
      <w:pPr>
        <w:spacing w:line="362" w:lineRule="auto"/>
        <w:sectPr>
          <w:footerReference w:type="default" r:id="rId59"/>
          <w:pgSz w:w="11906" w:h="16839"/>
          <w:pgMar w:top="1431" w:right="1617" w:bottom="1495" w:left="1626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spacing w:before="35"/>
        <w:rPr/>
      </w:pPr>
      <w:r/>
    </w:p>
    <w:p>
      <w:pPr>
        <w:spacing w:before="34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93"/>
        <w:gridCol w:w="8100"/>
      </w:tblGrid>
      <w:tr>
        <w:trPr>
          <w:trHeight w:val="500" w:hRule="atLeast"/>
        </w:trPr>
        <w:tc>
          <w:tcPr>
            <w:shd w:val="clear" w:fill="C6D9F1"/>
            <w:tcW w:w="8693" w:type="dxa"/>
            <w:vAlign w:val="top"/>
            <w:gridSpan w:val="2"/>
          </w:tcPr>
          <w:p>
            <w:pPr>
              <w:ind w:left="2650"/>
              <w:spacing w:before="127" w:line="21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专栏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11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对外开放平台功能提升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93" w:type="dxa"/>
            <w:vAlign w:val="top"/>
            <w:tcBorders>
              <w:right w:val="nil"/>
            </w:tcBorders>
          </w:tcPr>
          <w:p>
            <w:pPr>
              <w:ind w:left="236"/>
              <w:spacing w:before="78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01</w:t>
            </w:r>
          </w:p>
        </w:tc>
        <w:tc>
          <w:tcPr>
            <w:shd w:val="clear" w:fill="CCECFF"/>
            <w:tcW w:w="8100" w:type="dxa"/>
            <w:vAlign w:val="top"/>
            <w:tcBorders>
              <w:left w:val="nil"/>
            </w:tcBorders>
          </w:tcPr>
          <w:p>
            <w:pPr>
              <w:ind w:left="138"/>
              <w:spacing w:before="112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9"/>
              </w:rPr>
              <w:t>海南自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9"/>
              </w:rPr>
              <w:t>由贸易港</w:t>
            </w:r>
          </w:p>
          <w:p>
            <w:pPr>
              <w:ind w:left="133" w:right="108" w:firstLine="9"/>
              <w:spacing w:before="63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实施更加开放的人员、运输、金融、数据等政策，深化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税收制度、行政体制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等重点领域改革。建设世界一流商业航天发射场，提高国际医疗旅游先行区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和国际教育创新试验区开放水平。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93" w:type="dxa"/>
            <w:vAlign w:val="top"/>
            <w:tcBorders>
              <w:right w:val="nil"/>
            </w:tcBorders>
          </w:tcPr>
          <w:p>
            <w:pPr>
              <w:ind w:left="236"/>
              <w:spacing w:before="79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02</w:t>
            </w:r>
          </w:p>
        </w:tc>
        <w:tc>
          <w:tcPr>
            <w:shd w:val="clear" w:fill="CCECFF"/>
            <w:tcW w:w="8100" w:type="dxa"/>
            <w:vAlign w:val="top"/>
            <w:tcBorders>
              <w:left w:val="nil"/>
            </w:tcBorders>
          </w:tcPr>
          <w:p>
            <w:pPr>
              <w:ind w:left="178"/>
              <w:spacing w:before="113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4"/>
              </w:rPr>
              <w:t>自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4"/>
              </w:rPr>
              <w:t>由贸易试验区</w:t>
            </w:r>
          </w:p>
          <w:p>
            <w:pPr>
              <w:ind w:left="135" w:right="108" w:hanging="4"/>
              <w:spacing w:before="62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优化自由贸易试验区布局范围，结合实际赋予新的改革试点任务，深化差别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化探索，推动改革成果复制推广。推动有条件的自由贸易试验区围绕数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字经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济、科技创新、离岸贸易等领域开展更多首创首试。</w:t>
            </w:r>
          </w:p>
        </w:tc>
      </w:tr>
      <w:tr>
        <w:trPr>
          <w:trHeight w:val="1204" w:hRule="atLeast"/>
        </w:trPr>
        <w:tc>
          <w:tcPr>
            <w:shd w:val="clear" w:fill="CCECFF"/>
            <w:tcW w:w="593" w:type="dxa"/>
            <w:vAlign w:val="top"/>
            <w:tcBorders>
              <w:right w:val="nil"/>
            </w:tcBorders>
          </w:tcPr>
          <w:p>
            <w:pPr>
              <w:ind w:left="236"/>
              <w:spacing w:before="81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03</w:t>
            </w:r>
          </w:p>
        </w:tc>
        <w:tc>
          <w:tcPr>
            <w:shd w:val="clear" w:fill="CCECFF"/>
            <w:tcW w:w="8100" w:type="dxa"/>
            <w:vAlign w:val="top"/>
            <w:tcBorders>
              <w:left w:val="nil"/>
            </w:tcBorders>
          </w:tcPr>
          <w:p>
            <w:pPr>
              <w:ind w:left="126"/>
              <w:spacing w:before="115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边境合作平台</w:t>
            </w:r>
          </w:p>
          <w:p>
            <w:pPr>
              <w:ind w:left="132" w:right="20" w:firstLine="5"/>
              <w:spacing w:before="62" w:line="26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高标准建设广西钦防、云南瑞丽、新疆伊犁、内蒙古满洲里、黑龙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江牡丹江</w:t>
            </w:r>
            <w:r>
              <w:rPr>
                <w:rFonts w:ascii="FangSong" w:hAnsi="FangSong" w:eastAsia="FangSong" w:cs="FangSong"/>
                <w:sz w:val="24"/>
                <w:szCs w:val="24"/>
                <w:spacing w:val="-13"/>
              </w:rPr>
              <w:t>产业协作园区。设立黑河、吉隆、丹东、喀什、阿拉山口重点开发开放试验</w:t>
            </w:r>
            <w:r>
              <w:rPr>
                <w:rFonts w:ascii="FangSong" w:hAnsi="FangSong" w:eastAsia="FangSong" w:cs="FangSong"/>
                <w:sz w:val="24"/>
                <w:szCs w:val="24"/>
                <w:spacing w:val="-14"/>
              </w:rPr>
              <w:t>区。</w:t>
            </w:r>
          </w:p>
        </w:tc>
      </w:tr>
      <w:tr>
        <w:trPr>
          <w:trHeight w:val="1204" w:hRule="atLeast"/>
        </w:trPr>
        <w:tc>
          <w:tcPr>
            <w:shd w:val="clear" w:fill="CCECFF"/>
            <w:tcW w:w="593" w:type="dxa"/>
            <w:vAlign w:val="top"/>
            <w:tcBorders>
              <w:right w:val="nil"/>
            </w:tcBorders>
          </w:tcPr>
          <w:p>
            <w:pPr>
              <w:ind w:left="236"/>
              <w:spacing w:before="81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04</w:t>
            </w:r>
          </w:p>
        </w:tc>
        <w:tc>
          <w:tcPr>
            <w:shd w:val="clear" w:fill="CCECFF"/>
            <w:tcW w:w="8100" w:type="dxa"/>
            <w:vAlign w:val="top"/>
            <w:tcBorders>
              <w:left w:val="nil"/>
            </w:tcBorders>
          </w:tcPr>
          <w:p>
            <w:pPr>
              <w:ind w:left="126"/>
              <w:spacing w:before="116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4"/>
              </w:rPr>
              <w:t>边境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6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4"/>
              </w:rPr>
              <w:t>口岸</w:t>
            </w:r>
          </w:p>
          <w:p>
            <w:pPr>
              <w:ind w:left="139" w:right="108" w:hanging="9"/>
              <w:spacing w:before="63" w:line="26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建成黑瞎子岛、双目峰公路</w:t>
            </w:r>
            <w:r>
              <w:rPr>
                <w:rFonts w:ascii="FangSong" w:hAnsi="FangSong" w:eastAsia="FangSong" w:cs="FangSong"/>
                <w:sz w:val="24"/>
                <w:szCs w:val="24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口岸和甘其毛都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铁路</w:t>
            </w:r>
            <w:r>
              <w:rPr>
                <w:rFonts w:ascii="FangSong" w:hAnsi="FangSong" w:eastAsia="FangSong" w:cs="FangSong"/>
                <w:sz w:val="24"/>
                <w:szCs w:val="24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口岸。升级改造集安、满洲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里、二连浩特、磨憨、河</w:t>
            </w:r>
            <w:r>
              <w:rPr>
                <w:rFonts w:ascii="FangSong" w:hAnsi="FangSong" w:eastAsia="FangSong" w:cs="FangSong"/>
                <w:sz w:val="24"/>
                <w:szCs w:val="24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口、孟定清水河公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路</w:t>
            </w:r>
            <w:r>
              <w:rPr>
                <w:rFonts w:ascii="FangSong" w:hAnsi="FangSong" w:eastAsia="FangSong" w:cs="FangSong"/>
                <w:sz w:val="24"/>
                <w:szCs w:val="24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口岸和绥芬河铁路</w:t>
            </w:r>
            <w:r>
              <w:rPr>
                <w:rFonts w:ascii="FangSong" w:hAnsi="FangSong" w:eastAsia="FangSong" w:cs="FangSong"/>
                <w:sz w:val="24"/>
                <w:szCs w:val="24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口岸。</w:t>
            </w:r>
          </w:p>
        </w:tc>
      </w:tr>
      <w:tr>
        <w:trPr>
          <w:trHeight w:val="1609" w:hRule="atLeast"/>
        </w:trPr>
        <w:tc>
          <w:tcPr>
            <w:shd w:val="clear" w:fill="CCECFF"/>
            <w:tcW w:w="593" w:type="dxa"/>
            <w:vAlign w:val="top"/>
            <w:tcBorders>
              <w:right w:val="nil"/>
            </w:tcBorders>
          </w:tcPr>
          <w:p>
            <w:pPr>
              <w:ind w:left="236"/>
              <w:spacing w:before="82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05</w:t>
            </w:r>
          </w:p>
        </w:tc>
        <w:tc>
          <w:tcPr>
            <w:shd w:val="clear" w:fill="CCECFF"/>
            <w:tcW w:w="8100" w:type="dxa"/>
            <w:vAlign w:val="top"/>
            <w:tcBorders>
              <w:left w:val="nil"/>
            </w:tcBorders>
          </w:tcPr>
          <w:p>
            <w:pPr>
              <w:ind w:left="157"/>
              <w:spacing w:before="116" w:line="192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"/>
              </w:rPr>
              <w:t>中欧（亚）班列集结中心</w:t>
            </w:r>
          </w:p>
          <w:p>
            <w:pPr>
              <w:ind w:left="111" w:firstLine="24"/>
              <w:spacing w:before="72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3"/>
              </w:rPr>
              <w:t>支持沈阳、天津—石家庄、济南—青岛、连云港—徐州、金华（义乌）、合肥、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郑州、武汉、长沙、广州、成都—重庆、昆明、西安、乌鲁木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齐等</w:t>
            </w:r>
            <w:r>
              <w:rPr>
                <w:rFonts w:ascii="FangSong" w:hAnsi="FangSong" w:eastAsia="FangSong" w:cs="FangSong"/>
                <w:sz w:val="24"/>
                <w:szCs w:val="24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7"/>
              </w:rPr>
              <w:t>14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8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个中欧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（亚）班列集结中心及节点城市建设。</w:t>
            </w:r>
          </w:p>
        </w:tc>
      </w:tr>
    </w:tbl>
    <w:p>
      <w:pPr>
        <w:pStyle w:val="BodyText"/>
        <w:spacing w:line="413" w:lineRule="auto"/>
        <w:rPr/>
      </w:pPr>
      <w:r/>
    </w:p>
    <w:p>
      <w:pPr>
        <w:ind w:left="1515"/>
        <w:spacing w:before="98"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30" w:id="54"/>
      <w:bookmarkEnd w:id="54"/>
      <w:r>
        <w:rPr>
          <w:rFonts w:ascii="SimHei" w:hAnsi="SimHei" w:eastAsia="SimHei" w:cs="SimHei"/>
          <w:sz w:val="30"/>
          <w:szCs w:val="30"/>
          <w:spacing w:val="-1"/>
        </w:rPr>
        <w:t>第二十二章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提升贸易投资合作质量和水平</w:t>
      </w:r>
    </w:p>
    <w:p>
      <w:pPr>
        <w:ind w:left="28" w:right="112" w:firstLine="618"/>
        <w:spacing w:before="209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强化进</w:t>
      </w:r>
      <w:r>
        <w:rPr>
          <w:rFonts w:ascii="FangSong" w:hAnsi="FangSong" w:eastAsia="FangSong" w:cs="FangSong"/>
          <w:sz w:val="30"/>
          <w:szCs w:val="30"/>
          <w:spacing w:val="-7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口和出</w:t>
      </w:r>
      <w:r>
        <w:rPr>
          <w:rFonts w:ascii="FangSong" w:hAnsi="FangSong" w:eastAsia="FangSong" w:cs="FangSong"/>
          <w:sz w:val="30"/>
          <w:szCs w:val="30"/>
          <w:spacing w:val="-7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口协调、货物和服务并重，统筹吸引外资和境外</w:t>
      </w:r>
      <w:r>
        <w:rPr>
          <w:rFonts w:ascii="FangSong" w:hAnsi="FangSong" w:eastAsia="FangSong" w:cs="FangSong"/>
          <w:sz w:val="30"/>
          <w:szCs w:val="30"/>
          <w:spacing w:val="-1"/>
        </w:rPr>
        <w:t>投资，塑造国际贸易和双向投资合作新优势。</w:t>
      </w:r>
    </w:p>
    <w:p>
      <w:pPr>
        <w:ind w:left="2577"/>
        <w:spacing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推动贸易创新发展</w:t>
      </w:r>
    </w:p>
    <w:p>
      <w:pPr>
        <w:ind w:left="28" w:firstLine="603"/>
        <w:spacing w:before="165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1"/>
        </w:rPr>
        <w:t>加快建设贸易强国，促进外贸提质增效，推动进出</w:t>
      </w:r>
      <w:r>
        <w:rPr>
          <w:rFonts w:ascii="FangSong" w:hAnsi="FangSong" w:eastAsia="FangSong" w:cs="FangSong"/>
          <w:sz w:val="30"/>
          <w:szCs w:val="30"/>
          <w:spacing w:val="-7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</w:rPr>
        <w:t>口平衡发展。</w:t>
      </w:r>
      <w:r>
        <w:rPr>
          <w:rFonts w:ascii="FangSong" w:hAnsi="FangSong" w:eastAsia="FangSong" w:cs="FangSong"/>
          <w:sz w:val="30"/>
          <w:szCs w:val="30"/>
          <w:spacing w:val="-2"/>
        </w:rPr>
        <w:t>优化升级货物贸易，推动市场多元化，拓展中间品贸易，促进加工</w:t>
      </w:r>
      <w:r>
        <w:rPr>
          <w:rFonts w:ascii="FangSong" w:hAnsi="FangSong" w:eastAsia="FangSong" w:cs="FangSong"/>
          <w:sz w:val="30"/>
          <w:szCs w:val="30"/>
          <w:spacing w:val="-2"/>
        </w:rPr>
        <w:t>贸易提档升级。大力发展服务贸易，完善跨境服务贸易负面清单管</w:t>
      </w:r>
      <w:r>
        <w:rPr>
          <w:rFonts w:ascii="FangSong" w:hAnsi="FangSong" w:eastAsia="FangSong" w:cs="FangSong"/>
          <w:sz w:val="30"/>
          <w:szCs w:val="30"/>
          <w:spacing w:val="-2"/>
        </w:rPr>
        <w:t>理制度，放宽跨境交付、自然人移动等跨境服务限制，鼓励服务出</w:t>
      </w:r>
    </w:p>
    <w:p>
      <w:pPr>
        <w:spacing w:line="362" w:lineRule="auto"/>
        <w:sectPr>
          <w:footerReference w:type="default" r:id="rId60"/>
          <w:pgSz w:w="11906" w:h="16839"/>
          <w:pgMar w:top="1431" w:right="1504" w:bottom="1415" w:left="1603" w:header="0" w:footer="120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8" w:lineRule="auto"/>
        <w:rPr/>
      </w:pPr>
      <w:r/>
    </w:p>
    <w:p>
      <w:pPr>
        <w:pStyle w:val="BodyText"/>
        <w:spacing w:line="329" w:lineRule="auto"/>
        <w:rPr/>
      </w:pPr>
      <w:r/>
    </w:p>
    <w:p>
      <w:pPr>
        <w:ind w:left="4" w:firstLine="54"/>
        <w:spacing w:before="97" w:line="362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105" w:id="55"/>
      <w:bookmarkEnd w:id="55"/>
      <w:r>
        <w:rPr>
          <w:rFonts w:ascii="FangSong" w:hAnsi="FangSong" w:eastAsia="FangSong" w:cs="FangSong"/>
          <w:sz w:val="30"/>
          <w:szCs w:val="30"/>
          <w:spacing w:val="-10"/>
        </w:rPr>
        <w:t>口，增强运输、旅行等服务国际竞争力，发展知识密</w:t>
      </w:r>
      <w:r>
        <w:rPr>
          <w:rFonts w:ascii="FangSong" w:hAnsi="FangSong" w:eastAsia="FangSong" w:cs="FangSong"/>
          <w:sz w:val="30"/>
          <w:szCs w:val="30"/>
          <w:spacing w:val="-11"/>
        </w:rPr>
        <w:t>集型服务贸易，</w:t>
      </w:r>
      <w:r>
        <w:rPr>
          <w:rFonts w:ascii="FangSong" w:hAnsi="FangSong" w:eastAsia="FangSong" w:cs="FangSong"/>
          <w:sz w:val="30"/>
          <w:szCs w:val="30"/>
          <w:spacing w:val="-4"/>
        </w:rPr>
        <w:t>积极发展服务外包，提升服务贸易标准化水平。合理调整进</w:t>
      </w:r>
      <w:r>
        <w:rPr>
          <w:rFonts w:ascii="FangSong" w:hAnsi="FangSong" w:eastAsia="FangSong" w:cs="FangSong"/>
          <w:sz w:val="30"/>
          <w:szCs w:val="30"/>
          <w:spacing w:val="-7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口</w:t>
      </w:r>
      <w:r>
        <w:rPr>
          <w:rFonts w:ascii="FangSong" w:hAnsi="FangSong" w:eastAsia="FangSong" w:cs="FangSong"/>
          <w:sz w:val="30"/>
          <w:szCs w:val="30"/>
          <w:spacing w:val="-5"/>
        </w:rPr>
        <w:t>关税</w:t>
      </w:r>
      <w:r>
        <w:rPr>
          <w:rFonts w:ascii="FangSong" w:hAnsi="FangSong" w:eastAsia="FangSong" w:cs="FangSong"/>
          <w:sz w:val="30"/>
          <w:szCs w:val="30"/>
          <w:spacing w:val="-4"/>
        </w:rPr>
        <w:t>税率，修订鼓励进</w:t>
      </w:r>
      <w:r>
        <w:rPr>
          <w:rFonts w:ascii="FangSong" w:hAnsi="FangSong" w:eastAsia="FangSong" w:cs="FangSong"/>
          <w:sz w:val="30"/>
          <w:szCs w:val="30"/>
          <w:spacing w:val="-7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口技术、产品和服务目录，扩大国内急需的</w:t>
      </w:r>
      <w:r>
        <w:rPr>
          <w:rFonts w:ascii="FangSong" w:hAnsi="FangSong" w:eastAsia="FangSong" w:cs="FangSong"/>
          <w:sz w:val="30"/>
          <w:szCs w:val="30"/>
          <w:spacing w:val="-5"/>
        </w:rPr>
        <w:t>先进</w:t>
      </w:r>
      <w:r>
        <w:rPr>
          <w:rFonts w:ascii="FangSong" w:hAnsi="FangSong" w:eastAsia="FangSong" w:cs="FangSong"/>
          <w:sz w:val="30"/>
          <w:szCs w:val="30"/>
          <w:spacing w:val="-2"/>
        </w:rPr>
        <w:t>技术设备、优质农产品、生产性服务等进</w:t>
      </w:r>
      <w:r>
        <w:rPr>
          <w:rFonts w:ascii="FangSong" w:hAnsi="FangSong" w:eastAsia="FangSong" w:cs="FangSong"/>
          <w:sz w:val="30"/>
          <w:szCs w:val="30"/>
          <w:spacing w:val="-7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口。创新发展数字贸易、</w:t>
      </w:r>
      <w:r>
        <w:rPr>
          <w:rFonts w:ascii="FangSong" w:hAnsi="FangSong" w:eastAsia="FangSong" w:cs="FangSong"/>
          <w:sz w:val="30"/>
          <w:szCs w:val="30"/>
          <w:spacing w:val="-2"/>
        </w:rPr>
        <w:t>绿色贸易，有序扩大数字领域开放。支持跨境电商等新业态新模式</w:t>
      </w:r>
      <w:r>
        <w:rPr>
          <w:rFonts w:ascii="FangSong" w:hAnsi="FangSong" w:eastAsia="FangSong" w:cs="FangSong"/>
          <w:sz w:val="30"/>
          <w:szCs w:val="30"/>
          <w:spacing w:val="-2"/>
        </w:rPr>
        <w:t>发展，优化海外仓布局和功能，完善保税维修和再制造、新型离岸</w:t>
      </w:r>
      <w:r>
        <w:rPr>
          <w:rFonts w:ascii="FangSong" w:hAnsi="FangSong" w:eastAsia="FangSong" w:cs="FangSong"/>
          <w:sz w:val="30"/>
          <w:szCs w:val="30"/>
          <w:spacing w:val="-2"/>
        </w:rPr>
        <w:t>贸易等政策环境。推进通关、税务、外汇等监管创新，推动外贸产</w:t>
      </w:r>
      <w:r>
        <w:rPr>
          <w:rFonts w:ascii="FangSong" w:hAnsi="FangSong" w:eastAsia="FangSong" w:cs="FangSong"/>
          <w:sz w:val="30"/>
          <w:szCs w:val="30"/>
          <w:spacing w:val="1"/>
        </w:rPr>
        <w:t>品标准与合格评定、检验检疫国际合作。提升贸易促进平台功能，</w:t>
      </w:r>
      <w:r>
        <w:rPr>
          <w:rFonts w:ascii="FangSong" w:hAnsi="FangSong" w:eastAsia="FangSong" w:cs="FangSong"/>
          <w:sz w:val="30"/>
          <w:szCs w:val="30"/>
          <w:spacing w:val="-4"/>
        </w:rPr>
        <w:t>加大出</w:t>
      </w:r>
      <w:r>
        <w:rPr>
          <w:rFonts w:ascii="FangSong" w:hAnsi="FangSong" w:eastAsia="FangSong" w:cs="FangSong"/>
          <w:sz w:val="30"/>
          <w:szCs w:val="30"/>
          <w:spacing w:val="-7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口信贷和信用保险支持，持续办好进博会、广交会、服</w:t>
      </w:r>
      <w:r>
        <w:rPr>
          <w:rFonts w:ascii="FangSong" w:hAnsi="FangSong" w:eastAsia="FangSong" w:cs="FangSong"/>
          <w:sz w:val="30"/>
          <w:szCs w:val="30"/>
          <w:spacing w:val="-5"/>
        </w:rPr>
        <w:t>贸会</w:t>
      </w:r>
      <w:r>
        <w:rPr>
          <w:rFonts w:ascii="FangSong" w:hAnsi="FangSong" w:eastAsia="FangSong" w:cs="FangSong"/>
          <w:sz w:val="30"/>
          <w:szCs w:val="30"/>
        </w:rPr>
        <w:t>等重大展会。推动内外贸一体化发展，深化内外贸标准认证改革。</w:t>
      </w:r>
      <w:r>
        <w:rPr>
          <w:rFonts w:ascii="FangSong" w:hAnsi="FangSong" w:eastAsia="FangSong" w:cs="FangSong"/>
          <w:sz w:val="30"/>
          <w:szCs w:val="30"/>
          <w:spacing w:val="-2"/>
        </w:rPr>
        <w:t>强化贸易风险防控和摩擦应对，丰富贸易调整援助、贸易救济等政</w:t>
      </w:r>
      <w:r>
        <w:rPr>
          <w:rFonts w:ascii="FangSong" w:hAnsi="FangSong" w:eastAsia="FangSong" w:cs="FangSong"/>
          <w:sz w:val="30"/>
          <w:szCs w:val="30"/>
          <w:spacing w:val="-7"/>
        </w:rPr>
        <w:t>策工具，完善出</w:t>
      </w:r>
      <w:r>
        <w:rPr>
          <w:rFonts w:ascii="FangSong" w:hAnsi="FangSong" w:eastAsia="FangSong" w:cs="FangSong"/>
          <w:sz w:val="30"/>
          <w:szCs w:val="30"/>
          <w:spacing w:val="-7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口管制体系。</w:t>
      </w:r>
    </w:p>
    <w:p>
      <w:pPr>
        <w:ind w:left="2103"/>
        <w:spacing w:before="2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20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更大力度吸引和利用外资</w:t>
      </w:r>
    </w:p>
    <w:p>
      <w:pPr>
        <w:ind w:right="93" w:firstLine="602"/>
        <w:spacing w:before="161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持续优化外商投资环境，健全外商投资服务保障体系，塑造吸</w:t>
      </w:r>
      <w:r>
        <w:rPr>
          <w:rFonts w:ascii="FangSong" w:hAnsi="FangSong" w:eastAsia="FangSong" w:cs="FangSong"/>
          <w:sz w:val="30"/>
          <w:szCs w:val="30"/>
          <w:spacing w:val="-2"/>
        </w:rPr>
        <w:t>引外资新优势。全面落实外资企业国民待遇，清理与外商投资法不</w:t>
      </w:r>
      <w:r>
        <w:rPr>
          <w:rFonts w:ascii="FangSong" w:hAnsi="FangSong" w:eastAsia="FangSong" w:cs="FangSong"/>
          <w:sz w:val="30"/>
          <w:szCs w:val="30"/>
          <w:spacing w:val="-2"/>
        </w:rPr>
        <w:t>符的文件法规，落实好“准入又准营”。发挥标志性外资项目示范</w:t>
      </w:r>
      <w:r>
        <w:rPr>
          <w:rFonts w:ascii="FangSong" w:hAnsi="FangSong" w:eastAsia="FangSong" w:cs="FangSong"/>
          <w:sz w:val="30"/>
          <w:szCs w:val="30"/>
          <w:spacing w:val="-2"/>
        </w:rPr>
        <w:t>效应，引导外资更多投向先进制造、现代服务、高新技术、节能环</w:t>
      </w:r>
      <w:r>
        <w:rPr>
          <w:rFonts w:ascii="FangSong" w:hAnsi="FangSong" w:eastAsia="FangSong" w:cs="FangSong"/>
          <w:sz w:val="30"/>
          <w:szCs w:val="30"/>
          <w:spacing w:val="-2"/>
        </w:rPr>
        <w:t>保等领域，支持参与产业链上下游配套协作，大力吸引外资企业在</w:t>
      </w:r>
      <w:r>
        <w:rPr>
          <w:rFonts w:ascii="FangSong" w:hAnsi="FangSong" w:eastAsia="FangSong" w:cs="FangSong"/>
          <w:sz w:val="30"/>
          <w:szCs w:val="30"/>
          <w:spacing w:val="-2"/>
        </w:rPr>
        <w:t>华设立地区总部、研发中心。促进外资境内再投资。精心打造“投</w:t>
      </w:r>
      <w:r>
        <w:rPr>
          <w:rFonts w:ascii="FangSong" w:hAnsi="FangSong" w:eastAsia="FangSong" w:cs="FangSong"/>
          <w:sz w:val="30"/>
          <w:szCs w:val="30"/>
          <w:spacing w:val="-3"/>
        </w:rPr>
        <w:t>资中国”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品牌。拓展利用外资方式，完善外资并购管理，拓宽外资</w:t>
      </w:r>
      <w:r>
        <w:rPr>
          <w:rFonts w:ascii="FangSong" w:hAnsi="FangSong" w:eastAsia="FangSong" w:cs="FangSong"/>
          <w:sz w:val="30"/>
          <w:szCs w:val="30"/>
          <w:spacing w:val="-2"/>
        </w:rPr>
        <w:t>投资证券市场渠道。高质量实施外商投资安全审查。完善全口径外</w:t>
      </w:r>
      <w:r>
        <w:rPr>
          <w:rFonts w:ascii="FangSong" w:hAnsi="FangSong" w:eastAsia="FangSong" w:cs="FangSong"/>
          <w:sz w:val="30"/>
          <w:szCs w:val="30"/>
          <w:spacing w:val="-2"/>
        </w:rPr>
        <w:t>债监管体系。健全外商投资统计、信息报告制度，加强信息共享。</w:t>
      </w:r>
    </w:p>
    <w:p>
      <w:pPr>
        <w:spacing w:line="362" w:lineRule="auto"/>
        <w:sectPr>
          <w:footerReference w:type="default" r:id="rId61"/>
          <w:pgSz w:w="11906" w:h="16839"/>
          <w:pgMar w:top="1431" w:right="1523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ind w:left="2102"/>
        <w:spacing w:before="129" w:line="197" w:lineRule="auto"/>
        <w:rPr>
          <w:rFonts w:ascii="Microsoft YaHei" w:hAnsi="Microsoft YaHei" w:eastAsia="Microsoft YaHei" w:cs="Microsoft YaHei"/>
          <w:sz w:val="30"/>
          <w:szCs w:val="30"/>
        </w:rPr>
      </w:pPr>
      <w:bookmarkStart w:name="bookmark106" w:id="56"/>
      <w:bookmarkEnd w:id="56"/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5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促进国际产业与投资合作</w:t>
      </w:r>
    </w:p>
    <w:p>
      <w:pPr>
        <w:ind w:right="53" w:firstLine="609"/>
        <w:spacing w:before="171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有效实施对外投资管理，健全海外综合服务体系，促进贸易投</w:t>
      </w:r>
      <w:r>
        <w:rPr>
          <w:rFonts w:ascii="FangSong" w:hAnsi="FangSong" w:eastAsia="FangSong" w:cs="FangSong"/>
          <w:sz w:val="30"/>
          <w:szCs w:val="30"/>
          <w:spacing w:val="-2"/>
        </w:rPr>
        <w:t>资一体化，引导产业链供应链合理有序跨境布局。进一步引导和规</w:t>
      </w:r>
      <w:r>
        <w:rPr>
          <w:rFonts w:ascii="FangSong" w:hAnsi="FangSong" w:eastAsia="FangSong" w:cs="FangSong"/>
          <w:sz w:val="30"/>
          <w:szCs w:val="30"/>
          <w:spacing w:val="-2"/>
        </w:rPr>
        <w:t>范企业境外投资方向，支持有条件的企业开展互利共赢的境外投资</w:t>
      </w:r>
      <w:r>
        <w:rPr>
          <w:rFonts w:ascii="FangSong" w:hAnsi="FangSong" w:eastAsia="FangSong" w:cs="FangSong"/>
          <w:sz w:val="30"/>
          <w:szCs w:val="30"/>
          <w:spacing w:val="-2"/>
        </w:rPr>
        <w:t>合作，鼓励互联网平台、人工智能等新兴产业企业拓展海外应用场</w:t>
      </w:r>
      <w:r>
        <w:rPr>
          <w:rFonts w:ascii="FangSong" w:hAnsi="FangSong" w:eastAsia="FangSong" w:cs="FangSong"/>
          <w:sz w:val="30"/>
          <w:szCs w:val="30"/>
          <w:spacing w:val="-2"/>
        </w:rPr>
        <w:t>景。支持咨询评估、法律服务、会计审计、信用评级、调解仲裁等</w:t>
      </w:r>
      <w:r>
        <w:rPr>
          <w:rFonts w:ascii="FangSong" w:hAnsi="FangSong" w:eastAsia="FangSong" w:cs="FangSong"/>
          <w:sz w:val="30"/>
          <w:szCs w:val="30"/>
          <w:spacing w:val="-2"/>
        </w:rPr>
        <w:t>专业服务机构拓展海外服务网络，健全涉外知识产权保护体系。加</w:t>
      </w:r>
      <w:r>
        <w:rPr>
          <w:rFonts w:ascii="FangSong" w:hAnsi="FangSong" w:eastAsia="FangSong" w:cs="FangSong"/>
          <w:sz w:val="30"/>
          <w:szCs w:val="30"/>
          <w:spacing w:val="-2"/>
        </w:rPr>
        <w:t>强我国公民、法人海外合法利益保护，建立诉求响应和保护救济制</w:t>
      </w:r>
      <w:r>
        <w:rPr>
          <w:rFonts w:ascii="FangSong" w:hAnsi="FangSong" w:eastAsia="FangSong" w:cs="FangSong"/>
          <w:sz w:val="30"/>
          <w:szCs w:val="30"/>
          <w:spacing w:val="-2"/>
        </w:rPr>
        <w:t>度，健全海外利益保护体系。发挥境外经贸合作区作用，促进与境</w:t>
      </w:r>
      <w:r>
        <w:rPr>
          <w:rFonts w:ascii="FangSong" w:hAnsi="FangSong" w:eastAsia="FangSong" w:cs="FangSong"/>
          <w:sz w:val="30"/>
          <w:szCs w:val="30"/>
          <w:spacing w:val="-8"/>
        </w:rPr>
        <w:t>内园区协同发展。加强境外投资安全审查。健全境外投资风险监测、</w:t>
      </w:r>
      <w:r>
        <w:rPr>
          <w:rFonts w:ascii="FangSong" w:hAnsi="FangSong" w:eastAsia="FangSong" w:cs="FangSong"/>
          <w:sz w:val="30"/>
          <w:szCs w:val="30"/>
          <w:spacing w:val="-2"/>
        </w:rPr>
        <w:t>防控、处置机制和法律法规，推动企业提升风险防控和合规经营能</w:t>
      </w:r>
      <w:r>
        <w:rPr>
          <w:rFonts w:ascii="FangSong" w:hAnsi="FangSong" w:eastAsia="FangSong" w:cs="FangSong"/>
          <w:sz w:val="30"/>
          <w:szCs w:val="30"/>
          <w:spacing w:val="-8"/>
        </w:rPr>
        <w:t>力。</w:t>
      </w:r>
    </w:p>
    <w:p>
      <w:pPr>
        <w:ind w:left="1789"/>
        <w:spacing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31" w:id="57"/>
      <w:bookmarkEnd w:id="57"/>
      <w:r>
        <w:rPr>
          <w:rFonts w:ascii="SimHei" w:hAnsi="SimHei" w:eastAsia="SimHei" w:cs="SimHei"/>
          <w:sz w:val="30"/>
          <w:szCs w:val="30"/>
          <w:spacing w:val="7"/>
        </w:rPr>
        <w:t>第二十三章</w:t>
      </w:r>
      <w:r>
        <w:rPr>
          <w:rFonts w:ascii="SimHei" w:hAnsi="SimHei" w:eastAsia="SimHei" w:cs="SimHei"/>
          <w:sz w:val="30"/>
          <w:szCs w:val="30"/>
          <w:spacing w:val="7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7"/>
        </w:rPr>
        <w:t>高质量共建“一带一路”</w:t>
      </w:r>
    </w:p>
    <w:p>
      <w:pPr>
        <w:ind w:right="171" w:firstLine="614"/>
        <w:spacing w:before="206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坚持共商共建共享、开放绿色廉洁、高标准惠民生可持续</w:t>
      </w:r>
      <w:r>
        <w:rPr>
          <w:rFonts w:ascii="FangSong" w:hAnsi="FangSong" w:eastAsia="FangSong" w:cs="FangSong"/>
          <w:sz w:val="30"/>
          <w:szCs w:val="30"/>
          <w:spacing w:val="-3"/>
        </w:rPr>
        <w:t>的指</w:t>
      </w:r>
      <w:r>
        <w:rPr>
          <w:rFonts w:ascii="FangSong" w:hAnsi="FangSong" w:eastAsia="FangSong" w:cs="FangSong"/>
          <w:sz w:val="30"/>
          <w:szCs w:val="30"/>
          <w:spacing w:val="-12"/>
        </w:rPr>
        <w:t>导原则，完善推进高质量共建“一带一路”机制，深化基础设施“硬</w:t>
      </w:r>
      <w:r>
        <w:rPr>
          <w:rFonts w:ascii="FangSong" w:hAnsi="FangSong" w:eastAsia="FangSong" w:cs="FangSong"/>
          <w:sz w:val="30"/>
          <w:szCs w:val="30"/>
          <w:spacing w:val="-1"/>
        </w:rPr>
        <w:t>联通”、规则标准“软联通”、同共建国家人民“心联通”。</w:t>
      </w:r>
    </w:p>
    <w:p>
      <w:pPr>
        <w:ind w:left="2550"/>
        <w:spacing w:before="1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深化发展战略对接</w:t>
      </w:r>
    </w:p>
    <w:p>
      <w:pPr>
        <w:ind w:left="3" w:firstLine="602"/>
        <w:spacing w:before="16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加强与共建国家、国际组织政策沟通和战略对接，强化合作规</w:t>
      </w:r>
      <w:r>
        <w:rPr>
          <w:rFonts w:ascii="FangSong" w:hAnsi="FangSong" w:eastAsia="FangSong" w:cs="FangSong"/>
          <w:sz w:val="30"/>
          <w:szCs w:val="30"/>
          <w:spacing w:val="-4"/>
        </w:rPr>
        <w:t>划统筹管理，加强实施协调和评估优化。发挥“</w:t>
      </w:r>
      <w:r>
        <w:rPr>
          <w:rFonts w:ascii="FangSong" w:hAnsi="FangSong" w:eastAsia="FangSong" w:cs="FangSong"/>
          <w:sz w:val="30"/>
          <w:szCs w:val="30"/>
          <w:spacing w:val="-11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一</w:t>
      </w:r>
      <w:r>
        <w:rPr>
          <w:rFonts w:ascii="FangSong" w:hAnsi="FangSong" w:eastAsia="FangSong" w:cs="FangSong"/>
          <w:sz w:val="30"/>
          <w:szCs w:val="30"/>
          <w:spacing w:val="-5"/>
        </w:rPr>
        <w:t>带一路”</w:t>
      </w:r>
      <w:r>
        <w:rPr>
          <w:rFonts w:ascii="FangSong" w:hAnsi="FangSong" w:eastAsia="FangSong" w:cs="FangSong"/>
          <w:sz w:val="30"/>
          <w:szCs w:val="30"/>
          <w:spacing w:val="-10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国际合</w:t>
      </w:r>
      <w:r>
        <w:rPr>
          <w:rFonts w:ascii="FangSong" w:hAnsi="FangSong" w:eastAsia="FangSong" w:cs="FangSong"/>
          <w:sz w:val="30"/>
          <w:szCs w:val="30"/>
          <w:spacing w:val="-2"/>
        </w:rPr>
        <w:t>作高峰论坛引领作用，强化能源、税收、减贫、智库、媒体等领域</w:t>
      </w:r>
      <w:r>
        <w:rPr>
          <w:rFonts w:ascii="FangSong" w:hAnsi="FangSong" w:eastAsia="FangSong" w:cs="FangSong"/>
          <w:sz w:val="30"/>
          <w:szCs w:val="30"/>
        </w:rPr>
        <w:t>合作平台建设。深化与共建国家治国理政经验交流，增进企业家、</w:t>
      </w:r>
      <w:r>
        <w:rPr>
          <w:rFonts w:ascii="FangSong" w:hAnsi="FangSong" w:eastAsia="FangSong" w:cs="FangSong"/>
          <w:sz w:val="30"/>
          <w:szCs w:val="30"/>
          <w:spacing w:val="3"/>
        </w:rPr>
        <w:t>专家学者、青年等群体交流。统筹多双边合作，创新“</w:t>
      </w:r>
      <w:r>
        <w:rPr>
          <w:rFonts w:ascii="FangSong" w:hAnsi="FangSong" w:eastAsia="FangSong" w:cs="FangSong"/>
          <w:sz w:val="30"/>
          <w:szCs w:val="30"/>
          <w:spacing w:val="-1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一带一路”</w:t>
      </w:r>
    </w:p>
    <w:p>
      <w:pPr>
        <w:spacing w:line="361" w:lineRule="auto"/>
        <w:sectPr>
          <w:footerReference w:type="default" r:id="rId62"/>
          <w:pgSz w:w="11906" w:h="16839"/>
          <w:pgMar w:top="1431" w:right="1445" w:bottom="1415" w:left="1629" w:header="0" w:footer="120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0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4"/>
        <w:spacing w:before="97" w:line="23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合作模式，巩固已有合作成果，拓展共赢发展空间。</w:t>
      </w:r>
    </w:p>
    <w:p>
      <w:pPr>
        <w:ind w:left="1952"/>
        <w:spacing w:before="207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21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完善立体互联互通网络布局</w:t>
      </w:r>
    </w:p>
    <w:p>
      <w:pPr>
        <w:ind w:left="2" w:right="59" w:firstLine="609"/>
        <w:spacing w:before="16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深化重要经济走廊和支点港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口合作，畅通陆海天网多元通道。</w:t>
      </w:r>
      <w:r>
        <w:rPr>
          <w:rFonts w:ascii="FangSong" w:hAnsi="FangSong" w:eastAsia="FangSong" w:cs="FangSong"/>
          <w:sz w:val="30"/>
          <w:szCs w:val="30"/>
          <w:spacing w:val="-8"/>
        </w:rPr>
        <w:t>提升中欧（亚）班列发展水平，积极参与跨里海国际运输走廊建设。</w:t>
      </w:r>
      <w:r>
        <w:rPr>
          <w:rFonts w:ascii="FangSong" w:hAnsi="FangSong" w:eastAsia="FangSong" w:cs="FangSong"/>
          <w:sz w:val="30"/>
          <w:szCs w:val="30"/>
          <w:spacing w:val="-4"/>
        </w:rPr>
        <w:t>高质量建设中吉乌铁路、匈塞铁路等项</w:t>
      </w:r>
      <w:r>
        <w:rPr>
          <w:rFonts w:ascii="FangSong" w:hAnsi="FangSong" w:eastAsia="FangSong" w:cs="FangSong"/>
          <w:sz w:val="30"/>
          <w:szCs w:val="30"/>
          <w:spacing w:val="-7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目。推进“丝</w:t>
      </w:r>
      <w:r>
        <w:rPr>
          <w:rFonts w:ascii="FangSong" w:hAnsi="FangSong" w:eastAsia="FangSong" w:cs="FangSong"/>
          <w:sz w:val="30"/>
          <w:szCs w:val="30"/>
          <w:spacing w:val="-5"/>
        </w:rPr>
        <w:t>路海运”港航</w:t>
      </w:r>
      <w:r>
        <w:rPr>
          <w:rFonts w:ascii="FangSong" w:hAnsi="FangSong" w:eastAsia="FangSong" w:cs="FangSong"/>
          <w:sz w:val="30"/>
          <w:szCs w:val="30"/>
          <w:spacing w:val="-2"/>
        </w:rPr>
        <w:t>贸一体化发展，推动空中丝绸之路建设提质增效，加强空间信息走</w:t>
      </w:r>
      <w:r>
        <w:rPr>
          <w:rFonts w:ascii="FangSong" w:hAnsi="FangSong" w:eastAsia="FangSong" w:cs="FangSong"/>
          <w:sz w:val="30"/>
          <w:szCs w:val="30"/>
          <w:spacing w:val="-12"/>
        </w:rPr>
        <w:t>廊建设合作。积极推进中国标准海外应用。深入推进新疆、福建“一</w:t>
      </w:r>
      <w:r>
        <w:rPr>
          <w:rFonts w:ascii="FangSong" w:hAnsi="FangSong" w:eastAsia="FangSong" w:cs="FangSong"/>
          <w:sz w:val="30"/>
          <w:szCs w:val="30"/>
          <w:spacing w:val="-2"/>
        </w:rPr>
        <w:t>带一路”核心区建设。</w:t>
      </w:r>
    </w:p>
    <w:p>
      <w:pPr>
        <w:ind w:left="2252"/>
        <w:spacing w:before="5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8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全面提升务实合作质效</w:t>
      </w:r>
    </w:p>
    <w:p>
      <w:pPr>
        <w:ind w:firstLine="602"/>
        <w:spacing w:before="170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5"/>
        </w:rPr>
        <w:t>持续扩大与共建国家贸易投资合作，高标准建</w:t>
      </w:r>
      <w:r>
        <w:rPr>
          <w:rFonts w:ascii="FangSong" w:hAnsi="FangSong" w:eastAsia="FangSong" w:cs="FangSong"/>
          <w:sz w:val="30"/>
          <w:szCs w:val="30"/>
          <w:spacing w:val="4"/>
        </w:rPr>
        <w:t>设“丝路电商”</w:t>
      </w:r>
      <w:r>
        <w:rPr>
          <w:rFonts w:ascii="FangSong" w:hAnsi="FangSong" w:eastAsia="FangSong" w:cs="FangSong"/>
          <w:sz w:val="30"/>
          <w:szCs w:val="30"/>
          <w:spacing w:val="-2"/>
        </w:rPr>
        <w:t>合作先行区。拓展绿色发展、人工智能、数字经济、卫生健康、旅</w:t>
      </w:r>
      <w:r>
        <w:rPr>
          <w:rFonts w:ascii="FangSong" w:hAnsi="FangSong" w:eastAsia="FangSong" w:cs="FangSong"/>
          <w:sz w:val="30"/>
          <w:szCs w:val="30"/>
          <w:spacing w:val="-2"/>
        </w:rPr>
        <w:t>游、农业、气象、北斗应用等领域合作新空间。统筹推进重大标志</w:t>
      </w:r>
      <w:r>
        <w:rPr>
          <w:rFonts w:ascii="FangSong" w:hAnsi="FangSong" w:eastAsia="FangSong" w:cs="FangSong"/>
          <w:sz w:val="30"/>
          <w:szCs w:val="30"/>
          <w:spacing w:val="-3"/>
        </w:rPr>
        <w:t>性工程和“小而美”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民生项目建设。完善多元化、可持续、风险可</w:t>
      </w:r>
      <w:r>
        <w:rPr>
          <w:rFonts w:ascii="FangSong" w:hAnsi="FangSong" w:eastAsia="FangSong" w:cs="FangSong"/>
          <w:sz w:val="30"/>
          <w:szCs w:val="30"/>
        </w:rPr>
        <w:t>控的投融资体系，积极支持亚洲基础设施投资银行、新开发银行、</w:t>
      </w:r>
      <w:r>
        <w:rPr>
          <w:rFonts w:ascii="FangSong" w:hAnsi="FangSong" w:eastAsia="FangSong" w:cs="FangSong"/>
          <w:sz w:val="30"/>
          <w:szCs w:val="30"/>
          <w:spacing w:val="-2"/>
        </w:rPr>
        <w:t>丝路基金等发挥作用。拓展与共建国家文化、教育、考古、体育等</w:t>
      </w:r>
      <w:r>
        <w:rPr>
          <w:rFonts w:ascii="FangSong" w:hAnsi="FangSong" w:eastAsia="FangSong" w:cs="FangSong"/>
          <w:sz w:val="30"/>
          <w:szCs w:val="30"/>
          <w:spacing w:val="-1"/>
        </w:rPr>
        <w:t>领域人文交流渠道，高质量实施“</w:t>
      </w:r>
      <w:r>
        <w:rPr>
          <w:rFonts w:ascii="FangSong" w:hAnsi="FangSong" w:eastAsia="FangSong" w:cs="FangSong"/>
          <w:sz w:val="30"/>
          <w:szCs w:val="30"/>
          <w:spacing w:val="-10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一带一路”科技创新行动计划。</w:t>
      </w:r>
      <w:r>
        <w:rPr>
          <w:rFonts w:ascii="FangSong" w:hAnsi="FangSong" w:eastAsia="FangSong" w:cs="FangSong"/>
          <w:sz w:val="30"/>
          <w:szCs w:val="30"/>
          <w:spacing w:val="-3"/>
        </w:rPr>
        <w:t>提升风险防控能力，深入推进廉洁丝绸之路建设，推动共建“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一带</w:t>
      </w:r>
      <w:r>
        <w:rPr>
          <w:rFonts w:ascii="FangSong" w:hAnsi="FangSong" w:eastAsia="FangSong" w:cs="FangSong"/>
          <w:sz w:val="30"/>
          <w:szCs w:val="30"/>
          <w:spacing w:val="-1"/>
        </w:rPr>
        <w:t>一路”更有序、更规范、更安全、更可持续地高质量发展。</w:t>
      </w:r>
    </w:p>
    <w:p>
      <w:pPr>
        <w:ind w:left="1790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32" w:id="58"/>
      <w:bookmarkEnd w:id="58"/>
      <w:r>
        <w:rPr>
          <w:rFonts w:ascii="SimHei" w:hAnsi="SimHei" w:eastAsia="SimHei" w:cs="SimHei"/>
          <w:sz w:val="30"/>
          <w:szCs w:val="30"/>
          <w:spacing w:val="-1"/>
        </w:rPr>
        <w:t>第二十四章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推动构建人类命运共同体</w:t>
      </w:r>
    </w:p>
    <w:p>
      <w:pPr>
        <w:ind w:left="4" w:right="171" w:firstLine="618"/>
        <w:spacing w:before="209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落实全球发展倡议、全球安全倡议、全球文明倡议、全球治理</w:t>
      </w:r>
      <w:r>
        <w:rPr>
          <w:rFonts w:ascii="FangSong" w:hAnsi="FangSong" w:eastAsia="FangSong" w:cs="FangSong"/>
          <w:sz w:val="30"/>
          <w:szCs w:val="30"/>
          <w:spacing w:val="-2"/>
        </w:rPr>
        <w:t>倡议，积极推进中国特色大国外交，为构建人类命运共同体作出中</w:t>
      </w:r>
      <w:r>
        <w:rPr>
          <w:rFonts w:ascii="FangSong" w:hAnsi="FangSong" w:eastAsia="FangSong" w:cs="FangSong"/>
          <w:sz w:val="30"/>
          <w:szCs w:val="30"/>
          <w:spacing w:val="-5"/>
        </w:rPr>
        <w:t>国贡献。</w:t>
      </w:r>
    </w:p>
    <w:p>
      <w:pPr>
        <w:spacing w:line="362" w:lineRule="auto"/>
        <w:sectPr>
          <w:footerReference w:type="default" r:id="rId63"/>
          <w:pgSz w:w="11906" w:h="16839"/>
          <w:pgMar w:top="1431" w:right="1445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ind w:left="1803"/>
        <w:spacing w:before="128" w:line="197" w:lineRule="auto"/>
        <w:rPr>
          <w:rFonts w:ascii="Microsoft YaHei" w:hAnsi="Microsoft YaHei" w:eastAsia="Microsoft YaHei" w:cs="Microsoft YaHei"/>
          <w:sz w:val="30"/>
          <w:szCs w:val="30"/>
        </w:rPr>
      </w:pPr>
      <w:bookmarkStart w:name="bookmark107" w:id="59"/>
      <w:bookmarkEnd w:id="59"/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7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积极参与和引领全球经济治理</w:t>
      </w:r>
    </w:p>
    <w:p>
      <w:pPr>
        <w:ind w:firstLine="606"/>
        <w:spacing w:before="169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推进全球经济金融治理改革，推动构建和维护公平公正、开放</w:t>
      </w:r>
      <w:r>
        <w:rPr>
          <w:rFonts w:ascii="FangSong" w:hAnsi="FangSong" w:eastAsia="FangSong" w:cs="FangSong"/>
          <w:sz w:val="30"/>
          <w:szCs w:val="30"/>
          <w:spacing w:val="-2"/>
        </w:rPr>
        <w:t>包容、合作共赢的国际经济秩序。维护以世界贸易组织为核心的多</w:t>
      </w:r>
      <w:r>
        <w:rPr>
          <w:rFonts w:ascii="FangSong" w:hAnsi="FangSong" w:eastAsia="FangSong" w:cs="FangSong"/>
          <w:sz w:val="30"/>
          <w:szCs w:val="30"/>
          <w:spacing w:val="-8"/>
        </w:rPr>
        <w:t>边贸易体制，全面深入参与世界贸易组织改革，坚决反对保护主义、</w:t>
      </w:r>
      <w:r>
        <w:rPr>
          <w:rFonts w:ascii="FangSong" w:hAnsi="FangSong" w:eastAsia="FangSong" w:cs="FangSong"/>
          <w:sz w:val="30"/>
          <w:szCs w:val="30"/>
          <w:spacing w:val="-2"/>
        </w:rPr>
        <w:t>滥施关税等做法。扩大面向全球的高标准自由贸易区网络，高质量</w:t>
      </w:r>
      <w:r>
        <w:rPr>
          <w:rFonts w:ascii="FangSong" w:hAnsi="FangSong" w:eastAsia="FangSong" w:cs="FangSong"/>
          <w:sz w:val="30"/>
          <w:szCs w:val="30"/>
          <w:spacing w:val="9"/>
        </w:rPr>
        <w:t>实施区域全面经济伙伴关系协定并推动扩员和审议进程，推动中</w:t>
      </w:r>
      <w:r>
        <w:rPr>
          <w:rFonts w:ascii="FangSong" w:hAnsi="FangSong" w:eastAsia="FangSong" w:cs="FangSong"/>
          <w:sz w:val="30"/>
          <w:szCs w:val="30"/>
          <w:spacing w:val="1"/>
        </w:rPr>
        <w:t>国—东盟自贸区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3.0 </w:t>
      </w:r>
      <w:r>
        <w:rPr>
          <w:rFonts w:ascii="FangSong" w:hAnsi="FangSong" w:eastAsia="FangSong" w:cs="FangSong"/>
          <w:sz w:val="30"/>
          <w:szCs w:val="30"/>
          <w:spacing w:val="1"/>
        </w:rPr>
        <w:t>版落地实施，积极推动加</w:t>
      </w:r>
      <w:r>
        <w:rPr>
          <w:rFonts w:ascii="FangSong" w:hAnsi="FangSong" w:eastAsia="FangSong" w:cs="FangSong"/>
          <w:sz w:val="30"/>
          <w:szCs w:val="30"/>
        </w:rPr>
        <w:t>入全面与进步跨太平</w:t>
      </w:r>
      <w:r>
        <w:rPr>
          <w:rFonts w:ascii="FangSong" w:hAnsi="FangSong" w:eastAsia="FangSong" w:cs="FangSong"/>
          <w:sz w:val="30"/>
          <w:szCs w:val="30"/>
          <w:spacing w:val="-2"/>
        </w:rPr>
        <w:t>洋伙伴关系协定、数字经济伙伴关系协定，推动商签更多区域和双</w:t>
      </w:r>
      <w:r>
        <w:rPr>
          <w:rFonts w:ascii="FangSong" w:hAnsi="FangSong" w:eastAsia="FangSong" w:cs="FangSong"/>
          <w:sz w:val="30"/>
          <w:szCs w:val="30"/>
          <w:spacing w:val="-2"/>
        </w:rPr>
        <w:t>边贸易投资协定。积极提出人工智能、数字经济、绿色低碳、外层</w:t>
      </w:r>
      <w:r>
        <w:rPr>
          <w:rFonts w:ascii="FangSong" w:hAnsi="FangSong" w:eastAsia="FangSong" w:cs="FangSong"/>
          <w:sz w:val="30"/>
          <w:szCs w:val="30"/>
          <w:spacing w:val="9"/>
        </w:rPr>
        <w:t>空间等新兴领域国际规则的中国方案。强化国际宏观经济政策协</w:t>
      </w:r>
      <w:r>
        <w:rPr>
          <w:rFonts w:ascii="FangSong" w:hAnsi="FangSong" w:eastAsia="FangSong" w:cs="FangSong"/>
          <w:sz w:val="30"/>
          <w:szCs w:val="30"/>
          <w:spacing w:val="-2"/>
        </w:rPr>
        <w:t>调，推动二十国集团发挥国际经济合作主要论坛作用，推动扩大金</w:t>
      </w:r>
      <w:r>
        <w:rPr>
          <w:rFonts w:ascii="FangSong" w:hAnsi="FangSong" w:eastAsia="FangSong" w:cs="FangSong"/>
          <w:sz w:val="30"/>
          <w:szCs w:val="30"/>
          <w:spacing w:val="-2"/>
        </w:rPr>
        <w:t>砖国家、上海合作组织等合作机制影响力，积极参与亚太经合组织</w:t>
      </w:r>
      <w:r>
        <w:rPr>
          <w:rFonts w:ascii="FangSong" w:hAnsi="FangSong" w:eastAsia="FangSong" w:cs="FangSong"/>
          <w:sz w:val="30"/>
          <w:szCs w:val="30"/>
          <w:spacing w:val="-1"/>
        </w:rPr>
        <w:t>合作、推进亚太自由贸易区建设。</w:t>
      </w:r>
    </w:p>
    <w:p>
      <w:pPr>
        <w:ind w:left="2252"/>
        <w:spacing w:before="1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推动构建新型国际关系</w:t>
      </w:r>
    </w:p>
    <w:p>
      <w:pPr>
        <w:ind w:left="1" w:firstLine="603"/>
        <w:spacing w:before="159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倡导践行真正的多边主义，坚定维护以联合国为核心的国际体</w:t>
      </w:r>
      <w:r>
        <w:rPr>
          <w:rFonts w:ascii="FangSong" w:hAnsi="FangSong" w:eastAsia="FangSong" w:cs="FangSong"/>
          <w:sz w:val="30"/>
          <w:szCs w:val="30"/>
          <w:spacing w:val="-2"/>
        </w:rPr>
        <w:t>系、以国际法为基础的国际秩序、以联合国宪章宗旨和原则为基础</w:t>
      </w:r>
      <w:r>
        <w:rPr>
          <w:rFonts w:ascii="FangSong" w:hAnsi="FangSong" w:eastAsia="FangSong" w:cs="FangSong"/>
          <w:sz w:val="30"/>
          <w:szCs w:val="30"/>
          <w:spacing w:val="-2"/>
        </w:rPr>
        <w:t>的国际关系基本准则，拓展全球伙伴关系网络，引领国际秩序朝着</w:t>
      </w:r>
      <w:r>
        <w:rPr>
          <w:rFonts w:ascii="FangSong" w:hAnsi="FangSong" w:eastAsia="FangSong" w:cs="FangSong"/>
          <w:sz w:val="30"/>
          <w:szCs w:val="30"/>
          <w:spacing w:val="-2"/>
        </w:rPr>
        <w:t>更加公正合理的方向发展。深化周边发展融合，强化共同安全，巩</w:t>
      </w:r>
      <w:r>
        <w:rPr>
          <w:rFonts w:ascii="FangSong" w:hAnsi="FangSong" w:eastAsia="FangSong" w:cs="FangSong"/>
          <w:sz w:val="30"/>
          <w:szCs w:val="30"/>
          <w:spacing w:val="-2"/>
        </w:rPr>
        <w:t>固战略互信，构建周边命运共同体。促进大国协调和良性互动，维</w:t>
      </w:r>
      <w:r>
        <w:rPr>
          <w:rFonts w:ascii="FangSong" w:hAnsi="FangSong" w:eastAsia="FangSong" w:cs="FangSong"/>
          <w:sz w:val="30"/>
          <w:szCs w:val="30"/>
          <w:spacing w:val="-2"/>
        </w:rPr>
        <w:t>护大国关系总体稳定。深化同发展中国家团结合作，支持全球南方</w:t>
      </w:r>
      <w:r>
        <w:rPr>
          <w:rFonts w:ascii="FangSong" w:hAnsi="FangSong" w:eastAsia="FangSong" w:cs="FangSong"/>
          <w:sz w:val="30"/>
          <w:szCs w:val="30"/>
          <w:spacing w:val="-2"/>
        </w:rPr>
        <w:t>联合自强。打造多层级多领域文明对话交流机制和平台，共同构建</w:t>
      </w:r>
      <w:r>
        <w:rPr>
          <w:rFonts w:ascii="FangSong" w:hAnsi="FangSong" w:eastAsia="FangSong" w:cs="FangSong"/>
          <w:sz w:val="30"/>
          <w:szCs w:val="30"/>
          <w:spacing w:val="-8"/>
        </w:rPr>
        <w:t>全球文明对话合作网络。弘扬全人类共同价值，推动建设持久和平、</w:t>
      </w:r>
    </w:p>
    <w:p>
      <w:pPr>
        <w:spacing w:line="362" w:lineRule="auto"/>
        <w:sectPr>
          <w:footerReference w:type="default" r:id="rId64"/>
          <w:pgSz w:w="11906" w:h="16839"/>
          <w:pgMar w:top="1431" w:right="1499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0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5"/>
        <w:spacing w:before="98" w:line="23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普遍安全、共同繁荣、开放包容、清洁美丽的世</w:t>
      </w:r>
      <w:r>
        <w:rPr>
          <w:rFonts w:ascii="FangSong" w:hAnsi="FangSong" w:eastAsia="FangSong" w:cs="FangSong"/>
          <w:sz w:val="30"/>
          <w:szCs w:val="30"/>
          <w:spacing w:val="-2"/>
        </w:rPr>
        <w:t>界。</w:t>
      </w:r>
    </w:p>
    <w:p>
      <w:pPr>
        <w:ind w:left="2247"/>
        <w:spacing w:before="20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提供更多国际公共产品</w:t>
      </w:r>
    </w:p>
    <w:p>
      <w:pPr>
        <w:ind w:firstLine="601"/>
        <w:spacing w:before="164" w:line="365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发挥负责任大国作用，在应对全球气候变化、跨国犯罪、网络</w:t>
      </w:r>
      <w:r>
        <w:rPr>
          <w:rFonts w:ascii="FangSong" w:hAnsi="FangSong" w:eastAsia="FangSong" w:cs="FangSong"/>
          <w:sz w:val="30"/>
          <w:szCs w:val="30"/>
          <w:spacing w:val="-2"/>
        </w:rPr>
        <w:t>安全、重大传染性疾病、恐怖主义等全球性问题上发挥更多积极作</w:t>
      </w:r>
      <w:r>
        <w:rPr>
          <w:rFonts w:ascii="FangSong" w:hAnsi="FangSong" w:eastAsia="FangSong" w:cs="FangSong"/>
          <w:sz w:val="30"/>
          <w:szCs w:val="30"/>
          <w:spacing w:val="-2"/>
        </w:rPr>
        <w:t>用。坚决反对霸权霸道霸凌行径，捍卫国际公平正义，维护各国人</w:t>
      </w:r>
      <w:r>
        <w:rPr>
          <w:rFonts w:ascii="FangSong" w:hAnsi="FangSong" w:eastAsia="FangSong" w:cs="FangSong"/>
          <w:sz w:val="30"/>
          <w:szCs w:val="30"/>
          <w:spacing w:val="-2"/>
        </w:rPr>
        <w:t>民共同利益。积极参与全球安全规则制定，建设性参与国际和地区</w:t>
      </w:r>
      <w:r>
        <w:rPr>
          <w:rFonts w:ascii="FangSong" w:hAnsi="FangSong" w:eastAsia="FangSong" w:cs="FangSong"/>
          <w:sz w:val="30"/>
          <w:szCs w:val="30"/>
          <w:spacing w:val="-2"/>
        </w:rPr>
        <w:t>热点问题政治解决，加强粮食、能源、数据、生物、陆海通道、反</w:t>
      </w:r>
      <w:r>
        <w:rPr>
          <w:rFonts w:ascii="FangSong" w:hAnsi="FangSong" w:eastAsia="FangSong" w:cs="FangSong"/>
          <w:sz w:val="30"/>
          <w:szCs w:val="30"/>
          <w:spacing w:val="-2"/>
        </w:rPr>
        <w:t>恐怖等领域安全国际合作，推动完善全球安全治理。促进全球减贫</w:t>
      </w:r>
      <w:r>
        <w:rPr>
          <w:rFonts w:ascii="FangSong" w:hAnsi="FangSong" w:eastAsia="FangSong" w:cs="FangSong"/>
          <w:sz w:val="30"/>
          <w:szCs w:val="30"/>
          <w:spacing w:val="-2"/>
        </w:rPr>
        <w:t>合作，加强援外体系建设和全链条管理，加大援外力度。落实联合</w:t>
      </w:r>
      <w:r>
        <w:rPr>
          <w:rFonts w:ascii="FangSong" w:hAnsi="FangSong" w:eastAsia="FangSong" w:cs="FangSong"/>
          <w:sz w:val="30"/>
          <w:szCs w:val="30"/>
          <w:spacing w:val="-2"/>
        </w:rPr>
        <w:t>国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2030 </w:t>
      </w:r>
      <w:r>
        <w:rPr>
          <w:rFonts w:ascii="FangSong" w:hAnsi="FangSong" w:eastAsia="FangSong" w:cs="FangSong"/>
          <w:sz w:val="30"/>
          <w:szCs w:val="30"/>
          <w:spacing w:val="-2"/>
        </w:rPr>
        <w:t>年可持续发展议程。</w:t>
      </w:r>
    </w:p>
    <w:p>
      <w:pPr>
        <w:spacing w:line="365" w:lineRule="auto"/>
        <w:sectPr>
          <w:footerReference w:type="default" r:id="rId65"/>
          <w:pgSz w:w="11906" w:h="16839"/>
          <w:pgMar w:top="1431" w:right="1617" w:bottom="1495" w:left="1632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02"/>
        <w:spacing w:before="150" w:line="212" w:lineRule="auto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33" w:id="60"/>
      <w:bookmarkEnd w:id="60"/>
      <w:r>
        <w:rPr>
          <w:rFonts w:ascii="Microsoft YaHei" w:hAnsi="Microsoft YaHei" w:eastAsia="Microsoft YaHei" w:cs="Microsoft YaHei"/>
          <w:sz w:val="35"/>
          <w:szCs w:val="35"/>
          <w:spacing w:val="8"/>
        </w:rPr>
        <w:t>第八篇   加快农业农村现代化  扎实推进乡村全面振兴</w:t>
      </w:r>
    </w:p>
    <w:p>
      <w:pPr>
        <w:pStyle w:val="BodyText"/>
        <w:spacing w:line="325" w:lineRule="auto"/>
        <w:rPr/>
      </w:pPr>
      <w:r/>
    </w:p>
    <w:p>
      <w:pPr>
        <w:ind w:left="4" w:right="93" w:firstLine="610"/>
        <w:spacing w:before="98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坚持农业农村优先发展，坚持城乡融合发展，健全推动乡</w:t>
      </w:r>
      <w:r>
        <w:rPr>
          <w:rFonts w:ascii="FangSong" w:hAnsi="FangSong" w:eastAsia="FangSong" w:cs="FangSong"/>
          <w:sz w:val="30"/>
          <w:szCs w:val="30"/>
          <w:spacing w:val="-3"/>
        </w:rPr>
        <w:t>村全</w:t>
      </w:r>
      <w:r>
        <w:rPr>
          <w:rFonts w:ascii="FangSong" w:hAnsi="FangSong" w:eastAsia="FangSong" w:cs="FangSong"/>
          <w:sz w:val="30"/>
          <w:szCs w:val="30"/>
          <w:spacing w:val="-2"/>
        </w:rPr>
        <w:t>面振兴长效机制，大力发展现代农业，推动农村基本具备现代生活</w:t>
      </w:r>
      <w:r>
        <w:rPr>
          <w:rFonts w:ascii="FangSong" w:hAnsi="FangSong" w:eastAsia="FangSong" w:cs="FangSong"/>
          <w:sz w:val="30"/>
          <w:szCs w:val="30"/>
          <w:spacing w:val="-2"/>
        </w:rPr>
        <w:t>条件，持续巩固拓展脱贫攻坚成果，缩小城乡发展差距，加快建设</w:t>
      </w:r>
      <w:r>
        <w:rPr>
          <w:rFonts w:ascii="FangSong" w:hAnsi="FangSong" w:eastAsia="FangSong" w:cs="FangSong"/>
          <w:sz w:val="30"/>
          <w:szCs w:val="30"/>
          <w:spacing w:val="-4"/>
        </w:rPr>
        <w:t>农业强国。</w:t>
      </w:r>
    </w:p>
    <w:p>
      <w:pPr>
        <w:ind w:left="1190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34" w:id="61"/>
      <w:bookmarkEnd w:id="61"/>
      <w:r>
        <w:rPr>
          <w:rFonts w:ascii="SimHei" w:hAnsi="SimHei" w:eastAsia="SimHei" w:cs="SimHei"/>
          <w:sz w:val="30"/>
          <w:szCs w:val="30"/>
          <w:spacing w:val="-1"/>
        </w:rPr>
        <w:t>第二十五章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提升农业综合生产能力和质量效益</w:t>
      </w:r>
    </w:p>
    <w:p>
      <w:pPr>
        <w:ind w:left="9" w:right="100" w:firstLine="606"/>
        <w:spacing w:before="208" w:line="36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坚持产量产能、生产生态、增产增收一起抓，推进产需衔接、</w:t>
      </w:r>
      <w:r>
        <w:rPr>
          <w:rFonts w:ascii="FangSong" w:hAnsi="FangSong" w:eastAsia="FangSong" w:cs="FangSong"/>
          <w:sz w:val="30"/>
          <w:szCs w:val="30"/>
          <w:spacing w:val="-1"/>
        </w:rPr>
        <w:t>结构优化、品质提升，提高农业劳动生产率和科技进步贡献率。</w:t>
      </w:r>
    </w:p>
    <w:p>
      <w:pPr>
        <w:ind w:left="1652"/>
        <w:spacing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第一节   加强粮食等重要农产品供给保障</w:t>
      </w:r>
    </w:p>
    <w:p>
      <w:pPr>
        <w:ind w:firstLine="611"/>
        <w:spacing w:before="173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深入实施藏粮于地、藏粮于技战略，加力实施新一轮千亿斤粮</w:t>
      </w:r>
      <w:r>
        <w:rPr>
          <w:rFonts w:ascii="FangSong" w:hAnsi="FangSong" w:eastAsia="FangSong" w:cs="FangSong"/>
          <w:sz w:val="30"/>
          <w:szCs w:val="30"/>
          <w:spacing w:val="-2"/>
        </w:rPr>
        <w:t>食产能提升行动，稳定稻谷、小麦生产，提升玉米、大豆产能，推</w:t>
      </w:r>
      <w:r>
        <w:rPr>
          <w:rFonts w:ascii="FangSong" w:hAnsi="FangSong" w:eastAsia="FangSong" w:cs="FangSong"/>
          <w:sz w:val="30"/>
          <w:szCs w:val="30"/>
          <w:spacing w:val="-2"/>
        </w:rPr>
        <w:t>进粮油等主要作物大面积单产提升。适应供需形势变化，优化农业</w:t>
      </w:r>
      <w:r>
        <w:rPr>
          <w:rFonts w:ascii="FangSong" w:hAnsi="FangSong" w:eastAsia="FangSong" w:cs="FangSong"/>
          <w:sz w:val="30"/>
          <w:szCs w:val="30"/>
          <w:spacing w:val="-8"/>
        </w:rPr>
        <w:t>生产结构，稳定发展棉油糖胶等重要农产品和“菜篮</w:t>
      </w:r>
      <w:r>
        <w:rPr>
          <w:rFonts w:ascii="FangSong" w:hAnsi="FangSong" w:eastAsia="FangSong" w:cs="FangSong"/>
          <w:sz w:val="30"/>
          <w:szCs w:val="30"/>
          <w:spacing w:val="-9"/>
        </w:rPr>
        <w:t>子”产品生产，</w:t>
      </w:r>
      <w:r>
        <w:rPr>
          <w:rFonts w:ascii="FangSong" w:hAnsi="FangSong" w:eastAsia="FangSong" w:cs="FangSong"/>
          <w:sz w:val="30"/>
          <w:szCs w:val="30"/>
          <w:spacing w:val="-3"/>
        </w:rPr>
        <w:t>发展特色农业。健全耕地数量、质量、生态“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三位一体”保护制度</w:t>
      </w:r>
      <w:r>
        <w:rPr>
          <w:rFonts w:ascii="FangSong" w:hAnsi="FangSong" w:eastAsia="FangSong" w:cs="FangSong"/>
          <w:sz w:val="30"/>
          <w:szCs w:val="30"/>
          <w:spacing w:val="-2"/>
        </w:rPr>
        <w:t>体系，严格占补平衡管理，完善补充耕地质量验收机制，统筹农用</w:t>
      </w:r>
      <w:r>
        <w:rPr>
          <w:rFonts w:ascii="FangSong" w:hAnsi="FangSong" w:eastAsia="FangSong" w:cs="FangSong"/>
          <w:sz w:val="30"/>
          <w:szCs w:val="30"/>
          <w:spacing w:val="-2"/>
        </w:rPr>
        <w:t>地布局优化。高质量推进高标准农田建设和管护，完善农田灌排体</w:t>
      </w:r>
      <w:r>
        <w:rPr>
          <w:rFonts w:ascii="FangSong" w:hAnsi="FangSong" w:eastAsia="FangSong" w:cs="FangSong"/>
          <w:sz w:val="30"/>
          <w:szCs w:val="30"/>
          <w:spacing w:val="1"/>
        </w:rPr>
        <w:t>系，加强黑土地保护和酸化耕地治理，稳步推进</w:t>
      </w:r>
      <w:r>
        <w:rPr>
          <w:rFonts w:ascii="FangSong" w:hAnsi="FangSong" w:eastAsia="FangSong" w:cs="FangSong"/>
          <w:sz w:val="30"/>
          <w:szCs w:val="30"/>
        </w:rPr>
        <w:t>盐碱地综合利用。</w:t>
      </w:r>
      <w:r>
        <w:rPr>
          <w:rFonts w:ascii="FangSong" w:hAnsi="FangSong" w:eastAsia="FangSong" w:cs="FangSong"/>
          <w:sz w:val="30"/>
          <w:szCs w:val="30"/>
          <w:spacing w:val="-1"/>
        </w:rPr>
        <w:t>增强农业防灾减灾能力。开展新一轮农业资源区划工作。</w:t>
      </w:r>
    </w:p>
    <w:p>
      <w:pPr>
        <w:ind w:left="2103"/>
        <w:spacing w:before="4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2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强化农业科技和装备支撑</w:t>
      </w:r>
    </w:p>
    <w:p>
      <w:pPr>
        <w:ind w:left="3" w:right="93" w:firstLine="606"/>
        <w:spacing w:before="166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统筹发展科技农业、绿色农业、质量农业、品牌农业，把农业</w:t>
      </w:r>
      <w:r>
        <w:rPr>
          <w:rFonts w:ascii="FangSong" w:hAnsi="FangSong" w:eastAsia="FangSong" w:cs="FangSong"/>
          <w:sz w:val="30"/>
          <w:szCs w:val="30"/>
          <w:spacing w:val="-2"/>
        </w:rPr>
        <w:t>建成现代化大产业。深入实施种业振兴行动，加强种质资源保护利</w:t>
      </w:r>
    </w:p>
    <w:p>
      <w:pPr>
        <w:spacing w:line="361" w:lineRule="auto"/>
        <w:sectPr>
          <w:footerReference w:type="default" r:id="rId66"/>
          <w:pgSz w:w="11906" w:h="16839"/>
          <w:pgMar w:top="1431" w:right="1523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2" w:lineRule="auto"/>
        <w:rPr/>
      </w:pPr>
      <w:r/>
    </w:p>
    <w:p>
      <w:pPr>
        <w:pStyle w:val="BodyText"/>
        <w:spacing w:line="333" w:lineRule="auto"/>
        <w:rPr/>
      </w:pPr>
      <w:r/>
    </w:p>
    <w:p>
      <w:pPr>
        <w:ind w:left="1" w:right="93" w:firstLine="5"/>
        <w:spacing w:before="97" w:line="360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108" w:id="62"/>
      <w:bookmarkEnd w:id="62"/>
      <w:r>
        <w:rPr>
          <w:rFonts w:ascii="FangSong" w:hAnsi="FangSong" w:eastAsia="FangSong" w:cs="FangSong"/>
          <w:sz w:val="30"/>
          <w:szCs w:val="30"/>
          <w:spacing w:val="-2"/>
        </w:rPr>
        <w:t>用，健全商业化育种体系，强化育种联合攻关，培育高产优质、抗</w:t>
      </w:r>
      <w:r>
        <w:rPr>
          <w:rFonts w:ascii="FangSong" w:hAnsi="FangSong" w:eastAsia="FangSong" w:cs="FangSong"/>
          <w:sz w:val="30"/>
          <w:szCs w:val="30"/>
          <w:spacing w:val="-2"/>
        </w:rPr>
        <w:t>逆广适新品种，提升种源安全保障水平。实施农机装备高质量发展</w:t>
      </w:r>
      <w:r>
        <w:rPr>
          <w:rFonts w:ascii="FangSong" w:hAnsi="FangSong" w:eastAsia="FangSong" w:cs="FangSong"/>
          <w:sz w:val="30"/>
          <w:szCs w:val="30"/>
          <w:spacing w:val="-2"/>
        </w:rPr>
        <w:t>行动，促进良田良种良机良法集成增效，农作物耕种收综合机械化</w:t>
      </w:r>
      <w:r>
        <w:rPr>
          <w:rFonts w:ascii="FangSong" w:hAnsi="FangSong" w:eastAsia="FangSong" w:cs="FangSong"/>
          <w:sz w:val="30"/>
          <w:szCs w:val="30"/>
        </w:rPr>
        <w:t>率提高到</w:t>
      </w:r>
      <w:r>
        <w:rPr>
          <w:rFonts w:ascii="Times New Roman" w:hAnsi="Times New Roman" w:eastAsia="Times New Roman" w:cs="Times New Roman"/>
          <w:sz w:val="30"/>
          <w:szCs w:val="30"/>
        </w:rPr>
        <w:t>80%</w:t>
      </w:r>
      <w:r>
        <w:rPr>
          <w:rFonts w:ascii="FangSong" w:hAnsi="FangSong" w:eastAsia="FangSong" w:cs="FangSong"/>
          <w:sz w:val="30"/>
          <w:szCs w:val="30"/>
        </w:rPr>
        <w:t>以上。围绕核心种源、农机装备、农业节水等加强关</w:t>
      </w:r>
      <w:r>
        <w:rPr>
          <w:rFonts w:ascii="FangSong" w:hAnsi="FangSong" w:eastAsia="FangSong" w:cs="FangSong"/>
          <w:sz w:val="30"/>
          <w:szCs w:val="30"/>
          <w:spacing w:val="-2"/>
        </w:rPr>
        <w:t>键核心技术攻关，构建梯次分明、分工协作、适度竞争的农业科技</w:t>
      </w:r>
      <w:r>
        <w:rPr>
          <w:rFonts w:ascii="FangSong" w:hAnsi="FangSong" w:eastAsia="FangSong" w:cs="FangSong"/>
          <w:sz w:val="30"/>
          <w:szCs w:val="30"/>
          <w:spacing w:val="-2"/>
        </w:rPr>
        <w:t>创新体系，培育农业科技领军企业。健全公益性和经营性相结合的</w:t>
      </w:r>
      <w:r>
        <w:rPr>
          <w:rFonts w:ascii="FangSong" w:hAnsi="FangSong" w:eastAsia="FangSong" w:cs="FangSong"/>
          <w:sz w:val="30"/>
          <w:szCs w:val="30"/>
          <w:spacing w:val="-1"/>
        </w:rPr>
        <w:t>农业科技推广体系。积极推广地理标志产品和品牌。</w:t>
      </w:r>
    </w:p>
    <w:p>
      <w:pPr>
        <w:ind w:left="2103"/>
        <w:spacing w:before="17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20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构建多元化食物供给体系</w:t>
      </w:r>
    </w:p>
    <w:p>
      <w:pPr>
        <w:ind w:left="6" w:firstLine="609"/>
        <w:spacing w:before="166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坚持农林牧渔并举，全方位多途径开发食物资源。加强生</w:t>
      </w:r>
      <w:r>
        <w:rPr>
          <w:rFonts w:ascii="FangSong" w:hAnsi="FangSong" w:eastAsia="FangSong" w:cs="FangSong"/>
          <w:sz w:val="30"/>
          <w:szCs w:val="30"/>
          <w:spacing w:val="-3"/>
        </w:rPr>
        <w:t>猪产</w:t>
      </w:r>
      <w:r>
        <w:rPr>
          <w:rFonts w:ascii="FangSong" w:hAnsi="FangSong" w:eastAsia="FangSong" w:cs="FangSong"/>
          <w:sz w:val="30"/>
          <w:szCs w:val="30"/>
          <w:spacing w:val="-2"/>
        </w:rPr>
        <w:t>能综合调控，推进肉牛肉羊、奶牛产业提质增效，加快草原畜牧业</w:t>
      </w:r>
      <w:r>
        <w:rPr>
          <w:rFonts w:ascii="FangSong" w:hAnsi="FangSong" w:eastAsia="FangSong" w:cs="FangSong"/>
          <w:sz w:val="30"/>
          <w:szCs w:val="30"/>
          <w:spacing w:val="-2"/>
        </w:rPr>
        <w:t>转型升级。加快发展饲草产业，扩大青贮饲料生产。发展现代设施</w:t>
      </w:r>
      <w:r>
        <w:rPr>
          <w:rFonts w:ascii="FangSong" w:hAnsi="FangSong" w:eastAsia="FangSong" w:cs="FangSong"/>
          <w:sz w:val="30"/>
          <w:szCs w:val="30"/>
          <w:spacing w:val="-2"/>
        </w:rPr>
        <w:t>农业，推进节能宜机高效设施种植和集约化养殖。科学开发江河湖</w:t>
      </w:r>
      <w:r>
        <w:rPr>
          <w:rFonts w:ascii="FangSong" w:hAnsi="FangSong" w:eastAsia="FangSong" w:cs="FangSong"/>
          <w:sz w:val="30"/>
          <w:szCs w:val="30"/>
          <w:spacing w:val="-9"/>
        </w:rPr>
        <w:t>海和森林食物资源，发展高质量水产养殖，稳步扩大木本粮油生产，</w:t>
      </w:r>
      <w:r>
        <w:rPr>
          <w:rFonts w:ascii="FangSong" w:hAnsi="FangSong" w:eastAsia="FangSong" w:cs="FangSong"/>
          <w:sz w:val="30"/>
          <w:szCs w:val="30"/>
          <w:spacing w:val="-2"/>
        </w:rPr>
        <w:t>发展林下经济，壮大林草产业，提升机械化水平。积极发展合成生</w:t>
      </w:r>
      <w:r>
        <w:rPr>
          <w:rFonts w:ascii="FangSong" w:hAnsi="FangSong" w:eastAsia="FangSong" w:cs="FangSong"/>
          <w:sz w:val="30"/>
          <w:szCs w:val="30"/>
          <w:spacing w:val="-2"/>
        </w:rPr>
        <w:t>物技术，拓展新型蛋白来源。</w:t>
      </w:r>
    </w:p>
    <w:p>
      <w:pPr>
        <w:ind w:left="1639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35" w:id="63"/>
      <w:bookmarkEnd w:id="63"/>
      <w:r>
        <w:rPr>
          <w:rFonts w:ascii="SimHei" w:hAnsi="SimHei" w:eastAsia="SimHei" w:cs="SimHei"/>
          <w:sz w:val="30"/>
          <w:szCs w:val="30"/>
          <w:spacing w:val="-1"/>
        </w:rPr>
        <w:t>第二十六章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推进宜居宜业和美乡村建设</w:t>
      </w:r>
    </w:p>
    <w:p>
      <w:pPr>
        <w:ind w:firstLine="621"/>
        <w:spacing w:before="211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0"/>
        </w:rPr>
        <w:t>学习运用“千万工程”经验，分类有序、片区化推进乡村振兴，</w:t>
      </w:r>
      <w:r>
        <w:rPr>
          <w:rFonts w:ascii="FangSong" w:hAnsi="FangSong" w:eastAsia="FangSong" w:cs="FangSong"/>
          <w:sz w:val="30"/>
          <w:szCs w:val="30"/>
          <w:spacing w:val="-2"/>
        </w:rPr>
        <w:t>深入实施乡村建设行动，逐步提高农村基础设施完备度、公共服务</w:t>
      </w:r>
      <w:r>
        <w:rPr>
          <w:rFonts w:ascii="FangSong" w:hAnsi="FangSong" w:eastAsia="FangSong" w:cs="FangSong"/>
          <w:sz w:val="30"/>
          <w:szCs w:val="30"/>
          <w:spacing w:val="-2"/>
        </w:rPr>
        <w:t>便利度、人居环境舒适度。</w:t>
      </w:r>
    </w:p>
    <w:p>
      <w:pPr>
        <w:ind w:left="2252"/>
        <w:spacing w:before="1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创造乡村优质生活空间</w:t>
      </w:r>
    </w:p>
    <w:p>
      <w:pPr>
        <w:ind w:left="9" w:right="93" w:firstLine="629"/>
        <w:spacing w:before="165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以县域为单元科学规划基础设施和公共服务布局，推动县域基</w:t>
      </w:r>
      <w:r>
        <w:rPr>
          <w:rFonts w:ascii="FangSong" w:hAnsi="FangSong" w:eastAsia="FangSong" w:cs="FangSong"/>
          <w:sz w:val="30"/>
          <w:szCs w:val="30"/>
          <w:spacing w:val="-4"/>
        </w:rPr>
        <w:t>础设施一体化规划建设管护。统筹优化村镇布局，</w:t>
      </w:r>
      <w:r>
        <w:rPr>
          <w:rFonts w:ascii="FangSong" w:hAnsi="FangSong" w:eastAsia="FangSong" w:cs="FangSong"/>
          <w:sz w:val="30"/>
          <w:szCs w:val="30"/>
          <w:spacing w:val="-5"/>
        </w:rPr>
        <w:t>引导人</w:t>
      </w:r>
      <w:r>
        <w:rPr>
          <w:rFonts w:ascii="FangSong" w:hAnsi="FangSong" w:eastAsia="FangSong" w:cs="FangSong"/>
          <w:sz w:val="30"/>
          <w:szCs w:val="30"/>
          <w:spacing w:val="-7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口、产业</w:t>
      </w:r>
    </w:p>
    <w:p>
      <w:pPr>
        <w:spacing w:line="361" w:lineRule="auto"/>
        <w:sectPr>
          <w:footerReference w:type="default" r:id="rId67"/>
          <w:pgSz w:w="11906" w:h="16839"/>
          <w:pgMar w:top="1431" w:right="1523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9" w:lineRule="auto"/>
        <w:rPr/>
      </w:pPr>
      <w:r/>
    </w:p>
    <w:p>
      <w:pPr>
        <w:pStyle w:val="BodyText"/>
        <w:spacing w:line="329" w:lineRule="auto"/>
        <w:rPr/>
      </w:pPr>
      <w:r/>
    </w:p>
    <w:p>
      <w:pPr>
        <w:ind w:left="1" w:firstLine="4"/>
        <w:spacing w:before="97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适度集聚，因地制宜完善乡村建设实施机制，合理安排建设重点和</w:t>
      </w:r>
      <w:r>
        <w:rPr>
          <w:rFonts w:ascii="FangSong" w:hAnsi="FangSong" w:eastAsia="FangSong" w:cs="FangSong"/>
          <w:sz w:val="30"/>
          <w:szCs w:val="30"/>
          <w:spacing w:val="-2"/>
        </w:rPr>
        <w:t>时序。协同推进县域国土空间治理，稳步开展全域土地综合整治，</w:t>
      </w:r>
      <w:r>
        <w:rPr>
          <w:rFonts w:ascii="FangSong" w:hAnsi="FangSong" w:eastAsia="FangSong" w:cs="FangSong"/>
          <w:sz w:val="30"/>
          <w:szCs w:val="30"/>
          <w:spacing w:val="-2"/>
        </w:rPr>
        <w:t>分类保障乡村发展用地。扎实推进农村道路、供水、污水治理、能</w:t>
      </w:r>
      <w:r>
        <w:rPr>
          <w:rFonts w:ascii="FangSong" w:hAnsi="FangSong" w:eastAsia="FangSong" w:cs="FangSong"/>
          <w:sz w:val="30"/>
          <w:szCs w:val="30"/>
          <w:spacing w:val="-2"/>
        </w:rPr>
        <w:t>源、物流、信息等设施建设和维护。持续推进农村危房改造。改善</w:t>
      </w:r>
      <w:r>
        <w:rPr>
          <w:rFonts w:ascii="FangSong" w:hAnsi="FangSong" w:eastAsia="FangSong" w:cs="FangSong"/>
          <w:sz w:val="30"/>
          <w:szCs w:val="30"/>
          <w:spacing w:val="-2"/>
        </w:rPr>
        <w:t>县域普通高中和寄宿制学校办学条件，以医护人员下沉为重点推进</w:t>
      </w:r>
      <w:r>
        <w:rPr>
          <w:rFonts w:ascii="FangSong" w:hAnsi="FangSong" w:eastAsia="FangSong" w:cs="FangSong"/>
          <w:sz w:val="30"/>
          <w:szCs w:val="30"/>
          <w:spacing w:val="-2"/>
        </w:rPr>
        <w:t>紧密型县域医共体建设，健全县乡村三级养老服务网络，支持面向</w:t>
      </w:r>
      <w:r>
        <w:rPr>
          <w:rFonts w:ascii="FangSong" w:hAnsi="FangSong" w:eastAsia="FangSong" w:cs="FangSong"/>
          <w:sz w:val="30"/>
          <w:szCs w:val="30"/>
          <w:spacing w:val="-2"/>
        </w:rPr>
        <w:t>边远地区农村提供形式灵活的基本公共服务，统筹利用农村存量设</w:t>
      </w:r>
      <w:r>
        <w:rPr>
          <w:rFonts w:ascii="FangSong" w:hAnsi="FangSong" w:eastAsia="FangSong" w:cs="FangSong"/>
          <w:sz w:val="30"/>
          <w:szCs w:val="30"/>
          <w:spacing w:val="-2"/>
        </w:rPr>
        <w:t>施资源。持续整治提升农村人居环境，以钉钉子精神解决好农村改</w:t>
      </w:r>
      <w:r>
        <w:rPr>
          <w:rFonts w:ascii="FangSong" w:hAnsi="FangSong" w:eastAsia="FangSong" w:cs="FangSong"/>
          <w:sz w:val="30"/>
          <w:szCs w:val="30"/>
          <w:spacing w:val="-2"/>
        </w:rPr>
        <w:t>厕、垃圾围村等问题。</w:t>
      </w:r>
    </w:p>
    <w:p>
      <w:pPr>
        <w:ind w:left="2552"/>
        <w:spacing w:before="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发展县域富民产业</w:t>
      </w:r>
    </w:p>
    <w:p>
      <w:pPr>
        <w:ind w:firstLine="606"/>
        <w:spacing w:before="170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发展各具特色的县域经济，推动农村一二三产业深度融合，因</w:t>
      </w:r>
      <w:r>
        <w:rPr>
          <w:rFonts w:ascii="FangSong" w:hAnsi="FangSong" w:eastAsia="FangSong" w:cs="FangSong"/>
          <w:sz w:val="30"/>
          <w:szCs w:val="30"/>
          <w:spacing w:val="-2"/>
        </w:rPr>
        <w:t>地制宜培育农业强县、工业大县、旅游名县，推动兴业、强县、富</w:t>
      </w:r>
      <w:r>
        <w:rPr>
          <w:rFonts w:ascii="FangSong" w:hAnsi="FangSong" w:eastAsia="FangSong" w:cs="FangSong"/>
          <w:sz w:val="30"/>
          <w:szCs w:val="30"/>
          <w:spacing w:val="-2"/>
        </w:rPr>
        <w:t>民一体发展。推进农产品加工业转型升级，加强农产品市场和流通</w:t>
      </w:r>
      <w:r>
        <w:rPr>
          <w:rFonts w:ascii="FangSong" w:hAnsi="FangSong" w:eastAsia="FangSong" w:cs="FangSong"/>
          <w:sz w:val="30"/>
          <w:szCs w:val="30"/>
          <w:spacing w:val="-2"/>
        </w:rPr>
        <w:t>网络建设，健全仓储保鲜和冷链物流体系。开发农业多种功能，培</w:t>
      </w:r>
      <w:r>
        <w:rPr>
          <w:rFonts w:ascii="FangSong" w:hAnsi="FangSong" w:eastAsia="FangSong" w:cs="FangSong"/>
          <w:sz w:val="30"/>
          <w:szCs w:val="30"/>
          <w:spacing w:val="-2"/>
        </w:rPr>
        <w:t>育壮大乡村特色产业和乡村休闲旅游、文化体验、农村电商等新产</w:t>
      </w:r>
      <w:r>
        <w:rPr>
          <w:rFonts w:ascii="FangSong" w:hAnsi="FangSong" w:eastAsia="FangSong" w:cs="FangSong"/>
          <w:sz w:val="30"/>
          <w:szCs w:val="30"/>
          <w:spacing w:val="-2"/>
        </w:rPr>
        <w:t>业新业态。规范发展农民合作社，培育农业产业化龙头企业，完善</w:t>
      </w:r>
      <w:r>
        <w:rPr>
          <w:rFonts w:ascii="FangSong" w:hAnsi="FangSong" w:eastAsia="FangSong" w:cs="FangSong"/>
          <w:sz w:val="30"/>
          <w:szCs w:val="30"/>
          <w:spacing w:val="-2"/>
        </w:rPr>
        <w:t>联农带农机制，推动新型农业经营主体扶持政策同带动农户增收挂</w:t>
      </w:r>
      <w:r>
        <w:rPr>
          <w:rFonts w:ascii="FangSong" w:hAnsi="FangSong" w:eastAsia="FangSong" w:cs="FangSong"/>
          <w:sz w:val="30"/>
          <w:szCs w:val="30"/>
          <w:spacing w:val="-2"/>
        </w:rPr>
        <w:t>钩，促进农民稳定增收。</w:t>
      </w:r>
    </w:p>
    <w:p>
      <w:pPr>
        <w:ind w:left="2403"/>
        <w:spacing w:before="5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3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加强和改进乡村治理</w:t>
      </w:r>
    </w:p>
    <w:p>
      <w:pPr>
        <w:ind w:left="2" w:firstLine="609"/>
        <w:spacing w:before="165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深入推进抓党建促乡村全面振兴，健全县乡村三级治理体系，</w:t>
      </w:r>
      <w:r>
        <w:rPr>
          <w:rFonts w:ascii="FangSong" w:hAnsi="FangSong" w:eastAsia="FangSong" w:cs="FangSong"/>
          <w:sz w:val="30"/>
          <w:szCs w:val="30"/>
          <w:spacing w:val="-2"/>
        </w:rPr>
        <w:t>选优配强村“两委”班子特别是带头人队伍，优化驻村第一书记和</w:t>
      </w:r>
      <w:r>
        <w:rPr>
          <w:rFonts w:ascii="FangSong" w:hAnsi="FangSong" w:eastAsia="FangSong" w:cs="FangSong"/>
          <w:sz w:val="30"/>
          <w:szCs w:val="30"/>
          <w:spacing w:val="-2"/>
        </w:rPr>
        <w:t>工作队选派管理机制。推进村民自治组织规范化建设，完善村务公</w:t>
      </w:r>
    </w:p>
    <w:p>
      <w:pPr>
        <w:spacing w:line="361" w:lineRule="auto"/>
        <w:sectPr>
          <w:footerReference w:type="default" r:id="rId68"/>
          <w:pgSz w:w="11906" w:h="16839"/>
          <w:pgMar w:top="1431" w:right="1617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2" w:lineRule="auto"/>
        <w:rPr/>
      </w:pPr>
      <w:r/>
    </w:p>
    <w:p>
      <w:pPr>
        <w:pStyle w:val="BodyText"/>
        <w:spacing w:line="332" w:lineRule="auto"/>
        <w:rPr/>
      </w:pPr>
      <w:r/>
    </w:p>
    <w:p>
      <w:pPr>
        <w:ind w:left="28" w:right="13" w:firstLine="5"/>
        <w:spacing w:before="9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109" w:id="64"/>
      <w:bookmarkEnd w:id="64"/>
      <w:r>
        <w:rPr>
          <w:rFonts w:ascii="FangSong" w:hAnsi="FangSong" w:eastAsia="FangSong" w:cs="FangSong"/>
          <w:sz w:val="30"/>
          <w:szCs w:val="30"/>
          <w:spacing w:val="-2"/>
        </w:rPr>
        <w:t>开和民主议事制度，支持农民群众多渠道参与村级议事协商。加强</w:t>
      </w:r>
      <w:r>
        <w:rPr>
          <w:rFonts w:ascii="FangSong" w:hAnsi="FangSong" w:eastAsia="FangSong" w:cs="FangSong"/>
          <w:sz w:val="30"/>
          <w:szCs w:val="30"/>
          <w:spacing w:val="-2"/>
        </w:rPr>
        <w:t>新时代农村精神文明建设，繁荣发展乡村文化，实施文明乡风建设</w:t>
      </w:r>
      <w:r>
        <w:rPr>
          <w:rFonts w:ascii="FangSong" w:hAnsi="FangSong" w:eastAsia="FangSong" w:cs="FangSong"/>
          <w:sz w:val="30"/>
          <w:szCs w:val="30"/>
          <w:spacing w:val="-2"/>
        </w:rPr>
        <w:t>工程。持续整治农村高额彩礼。保护传承乡村文化遗产，加强乡土</w:t>
      </w:r>
      <w:r>
        <w:rPr>
          <w:rFonts w:ascii="FangSong" w:hAnsi="FangSong" w:eastAsia="FangSong" w:cs="FangSong"/>
          <w:sz w:val="30"/>
          <w:szCs w:val="30"/>
          <w:spacing w:val="-1"/>
        </w:rPr>
        <w:t>建筑和传统村落保护，赓续农耕文明。</w:t>
      </w:r>
    </w:p>
    <w:p>
      <w:pPr>
        <w:spacing w:line="104" w:lineRule="exact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91"/>
        <w:gridCol w:w="8102"/>
      </w:tblGrid>
      <w:tr>
        <w:trPr>
          <w:trHeight w:val="499" w:hRule="atLeast"/>
        </w:trPr>
        <w:tc>
          <w:tcPr>
            <w:shd w:val="clear" w:fill="C6D9F1"/>
            <w:tcW w:w="8693" w:type="dxa"/>
            <w:vAlign w:val="top"/>
            <w:gridSpan w:val="2"/>
          </w:tcPr>
          <w:p>
            <w:pPr>
              <w:ind w:left="2770"/>
              <w:spacing w:before="126" w:line="21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专栏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12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农业农村现代化建设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91" w:type="dxa"/>
            <w:vAlign w:val="top"/>
            <w:tcBorders>
              <w:right w:val="nil"/>
            </w:tcBorders>
          </w:tcPr>
          <w:p>
            <w:pPr>
              <w:ind w:left="236"/>
              <w:spacing w:before="79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01</w:t>
            </w:r>
          </w:p>
        </w:tc>
        <w:tc>
          <w:tcPr>
            <w:shd w:val="clear" w:fill="CCECFF"/>
            <w:tcW w:w="8102" w:type="dxa"/>
            <w:vAlign w:val="top"/>
            <w:tcBorders>
              <w:left w:val="nil"/>
            </w:tcBorders>
          </w:tcPr>
          <w:p>
            <w:pPr>
              <w:ind w:left="147"/>
              <w:spacing w:before="113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5"/>
              </w:rPr>
              <w:t>高标准农田建设</w:t>
            </w:r>
          </w:p>
          <w:p>
            <w:pPr>
              <w:ind w:left="134" w:right="108" w:hanging="1"/>
              <w:spacing w:before="61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优先把东北黑土地区、平原地区、具备水利灌溉条件地区以及粮食产量高且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增产潜力大地区的永久基本农田建成高标准农田，将</w:t>
            </w:r>
            <w:r>
              <w:rPr>
                <w:rFonts w:ascii="FangSong" w:hAnsi="FangSong" w:eastAsia="FangSong" w:cs="FangSong"/>
                <w:sz w:val="24"/>
                <w:szCs w:val="24"/>
                <w:spacing w:val="-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720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6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个粮食产能提升重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点县具备条件的永久基本农田全部建成高标准农田。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91" w:type="dxa"/>
            <w:vAlign w:val="top"/>
            <w:tcBorders>
              <w:right w:val="nil"/>
            </w:tcBorders>
          </w:tcPr>
          <w:p>
            <w:pPr>
              <w:ind w:left="236"/>
              <w:spacing w:before="80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02</w:t>
            </w:r>
          </w:p>
        </w:tc>
        <w:tc>
          <w:tcPr>
            <w:shd w:val="clear" w:fill="CCECFF"/>
            <w:tcW w:w="8102" w:type="dxa"/>
            <w:vAlign w:val="top"/>
            <w:tcBorders>
              <w:left w:val="nil"/>
            </w:tcBorders>
          </w:tcPr>
          <w:p>
            <w:pPr>
              <w:ind w:left="128"/>
              <w:spacing w:before="115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现代种业发展</w:t>
            </w:r>
          </w:p>
          <w:p>
            <w:pPr>
              <w:ind w:left="132" w:right="107"/>
              <w:spacing w:before="64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建设完善国家农作物、畜禽、水产、林草、微生物种质资源保护利用体系，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优化品种测试评价体系，建设种业创新基地、育制种基地，加强突破性重大</w:t>
            </w:r>
            <w:r>
              <w:rPr>
                <w:rFonts w:ascii="FangSong" w:hAnsi="FangSong" w:eastAsia="FangSong" w:cs="FangSong"/>
                <w:sz w:val="24"/>
                <w:szCs w:val="24"/>
                <w:spacing w:val="2"/>
              </w:rPr>
              <w:t>品种培育，推动农业核心种源自给率达到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"/>
              </w:rPr>
              <w:t>85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"/>
              </w:rPr>
              <w:t>%</w:t>
            </w:r>
            <w:r>
              <w:rPr>
                <w:rFonts w:ascii="FangSong" w:hAnsi="FangSong" w:eastAsia="FangSong" w:cs="FangSong"/>
                <w:sz w:val="24"/>
                <w:szCs w:val="24"/>
                <w:spacing w:val="1"/>
              </w:rPr>
              <w:t>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91" w:type="dxa"/>
            <w:vAlign w:val="top"/>
            <w:tcBorders>
              <w:right w:val="nil"/>
            </w:tcBorders>
          </w:tcPr>
          <w:p>
            <w:pPr>
              <w:ind w:left="236"/>
              <w:spacing w:before="82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03</w:t>
            </w:r>
          </w:p>
        </w:tc>
        <w:tc>
          <w:tcPr>
            <w:shd w:val="clear" w:fill="CCECFF"/>
            <w:tcW w:w="8102" w:type="dxa"/>
            <w:vAlign w:val="top"/>
            <w:tcBorders>
              <w:left w:val="nil"/>
            </w:tcBorders>
          </w:tcPr>
          <w:p>
            <w:pPr>
              <w:ind w:left="128"/>
              <w:spacing w:before="116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动植物疫情疫病防控</w:t>
            </w:r>
          </w:p>
          <w:p>
            <w:pPr>
              <w:ind w:left="135" w:right="108" w:hanging="4"/>
              <w:spacing w:before="63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健全农作物病虫害和动物疫病监测预警体系，提升动植物疫病防治、应急处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置、隔离检疫和无害化处理等全链条管理能力，强化农药兽药监测评价等技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术支撑。</w:t>
            </w:r>
          </w:p>
        </w:tc>
      </w:tr>
      <w:tr>
        <w:trPr>
          <w:trHeight w:val="1204" w:hRule="atLeast"/>
        </w:trPr>
        <w:tc>
          <w:tcPr>
            <w:shd w:val="clear" w:fill="CCECFF"/>
            <w:tcW w:w="591" w:type="dxa"/>
            <w:vAlign w:val="top"/>
            <w:tcBorders>
              <w:right w:val="nil"/>
            </w:tcBorders>
          </w:tcPr>
          <w:p>
            <w:pPr>
              <w:ind w:left="236"/>
              <w:spacing w:before="83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04</w:t>
            </w:r>
          </w:p>
        </w:tc>
        <w:tc>
          <w:tcPr>
            <w:shd w:val="clear" w:fill="CCECFF"/>
            <w:tcW w:w="8102" w:type="dxa"/>
            <w:vAlign w:val="top"/>
            <w:tcBorders>
              <w:left w:val="nil"/>
            </w:tcBorders>
          </w:tcPr>
          <w:p>
            <w:pPr>
              <w:ind w:left="127"/>
              <w:spacing w:before="118" w:line="196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农业面源污染治理</w:t>
            </w:r>
          </w:p>
          <w:p>
            <w:pPr>
              <w:ind w:left="148" w:right="108" w:firstLine="12"/>
              <w:spacing w:before="63" w:line="26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以长江、黄河等流域为重点，实施农业面源污染综合治理，统筹推进化肥农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药科学施用、畜禽粪污等农业废弃物资源化利用。</w:t>
            </w:r>
          </w:p>
        </w:tc>
      </w:tr>
      <w:tr>
        <w:trPr>
          <w:trHeight w:val="1209" w:hRule="atLeast"/>
        </w:trPr>
        <w:tc>
          <w:tcPr>
            <w:shd w:val="clear" w:fill="CCECFF"/>
            <w:tcW w:w="591" w:type="dxa"/>
            <w:vAlign w:val="top"/>
            <w:tcBorders>
              <w:right w:val="nil"/>
            </w:tcBorders>
          </w:tcPr>
          <w:p>
            <w:pPr>
              <w:ind w:left="236"/>
              <w:spacing w:before="84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05</w:t>
            </w:r>
          </w:p>
        </w:tc>
        <w:tc>
          <w:tcPr>
            <w:shd w:val="clear" w:fill="CCECFF"/>
            <w:tcW w:w="8102" w:type="dxa"/>
            <w:vAlign w:val="top"/>
            <w:tcBorders>
              <w:left w:val="nil"/>
            </w:tcBorders>
          </w:tcPr>
          <w:p>
            <w:pPr>
              <w:ind w:left="127"/>
              <w:spacing w:before="119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农村现代生活条件补短板</w:t>
            </w:r>
          </w:p>
          <w:p>
            <w:pPr>
              <w:ind w:left="131" w:right="108" w:firstLine="6"/>
              <w:spacing w:before="63" w:line="26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支持符合条件的村庄因地制宜补齐村内道路、供排水、卫生厕所改造、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生活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垃圾和污水处理、养老服务设施等短板。</w:t>
            </w:r>
          </w:p>
        </w:tc>
      </w:tr>
    </w:tbl>
    <w:p>
      <w:pPr>
        <w:pStyle w:val="BodyText"/>
        <w:spacing w:line="412" w:lineRule="auto"/>
        <w:rPr/>
      </w:pPr>
      <w:r/>
    </w:p>
    <w:p>
      <w:pPr>
        <w:ind w:left="1664"/>
        <w:spacing w:before="97"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36" w:id="65"/>
      <w:bookmarkEnd w:id="65"/>
      <w:r>
        <w:rPr>
          <w:rFonts w:ascii="SimHei" w:hAnsi="SimHei" w:eastAsia="SimHei" w:cs="SimHei"/>
          <w:sz w:val="30"/>
          <w:szCs w:val="30"/>
          <w:spacing w:val="-1"/>
        </w:rPr>
        <w:t>第二十七章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提高强农惠农富农政策效能</w:t>
      </w:r>
    </w:p>
    <w:p>
      <w:pPr>
        <w:ind w:left="29" w:right="13" w:firstLine="597"/>
        <w:spacing w:before="212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健全农业农村优先发展的体制机制和政策体系，推动城乡要素</w:t>
      </w:r>
      <w:r>
        <w:rPr>
          <w:rFonts w:ascii="FangSong" w:hAnsi="FangSong" w:eastAsia="FangSong" w:cs="FangSong"/>
          <w:sz w:val="30"/>
          <w:szCs w:val="30"/>
          <w:spacing w:val="-2"/>
        </w:rPr>
        <w:t>双向流动，增强农业农村发展活力。</w:t>
      </w:r>
    </w:p>
    <w:p>
      <w:pPr>
        <w:spacing w:line="361" w:lineRule="auto"/>
        <w:sectPr>
          <w:footerReference w:type="default" r:id="rId69"/>
          <w:pgSz w:w="11906" w:h="16839"/>
          <w:pgMar w:top="1431" w:right="1604" w:bottom="1495" w:left="1603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ind w:left="2252"/>
        <w:spacing w:before="129" w:line="197" w:lineRule="auto"/>
        <w:rPr>
          <w:rFonts w:ascii="Microsoft YaHei" w:hAnsi="Microsoft YaHei" w:eastAsia="Microsoft YaHei" w:cs="Microsoft YaHei"/>
          <w:sz w:val="30"/>
          <w:szCs w:val="30"/>
        </w:rPr>
      </w:pPr>
      <w:bookmarkStart w:name="bookmark110" w:id="66"/>
      <w:bookmarkEnd w:id="66"/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加强农业农村投入保障</w:t>
      </w:r>
    </w:p>
    <w:p>
      <w:pPr>
        <w:ind w:left="2" w:right="2" w:firstLine="600"/>
        <w:spacing w:before="160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健全财政优先保障、金融重点倾斜、社会积极参与的多元投入</w:t>
      </w:r>
      <w:r>
        <w:rPr>
          <w:rFonts w:ascii="FangSong" w:hAnsi="FangSong" w:eastAsia="FangSong" w:cs="FangSong"/>
          <w:sz w:val="30"/>
          <w:szCs w:val="30"/>
          <w:spacing w:val="-2"/>
        </w:rPr>
        <w:t>格局，确保乡村振兴投入力度不断增强。优先保障农业农村领域一</w:t>
      </w:r>
      <w:r>
        <w:rPr>
          <w:rFonts w:ascii="FangSong" w:hAnsi="FangSong" w:eastAsia="FangSong" w:cs="FangSong"/>
          <w:sz w:val="30"/>
          <w:szCs w:val="30"/>
          <w:spacing w:val="-2"/>
        </w:rPr>
        <w:t>般公共预算投入，提升财政支农政策效能和资金效益。健全种粮农</w:t>
      </w:r>
      <w:r>
        <w:rPr>
          <w:rFonts w:ascii="FangSong" w:hAnsi="FangSong" w:eastAsia="FangSong" w:cs="FangSong"/>
          <w:sz w:val="30"/>
          <w:szCs w:val="30"/>
          <w:spacing w:val="-2"/>
        </w:rPr>
        <w:t>民收益保障机制，强化价格、补贴、保险等政策支持和协同，保护</w:t>
      </w:r>
      <w:r>
        <w:rPr>
          <w:rFonts w:ascii="FangSong" w:hAnsi="FangSong" w:eastAsia="FangSong" w:cs="FangSong"/>
          <w:sz w:val="30"/>
          <w:szCs w:val="30"/>
          <w:spacing w:val="-2"/>
        </w:rPr>
        <w:t>和调动农民务农种粮积极性。加大粮食主产区利益补偿力度，实施</w:t>
      </w:r>
      <w:r>
        <w:rPr>
          <w:rFonts w:ascii="FangSong" w:hAnsi="FangSong" w:eastAsia="FangSong" w:cs="FangSong"/>
          <w:sz w:val="30"/>
          <w:szCs w:val="30"/>
          <w:spacing w:val="-2"/>
        </w:rPr>
        <w:t>产销区省际横向利益补偿，完善产粮大县奖补制度。健全适合农业</w:t>
      </w:r>
      <w:r>
        <w:rPr>
          <w:rFonts w:ascii="FangSong" w:hAnsi="FangSong" w:eastAsia="FangSong" w:cs="FangSong"/>
          <w:sz w:val="30"/>
          <w:szCs w:val="30"/>
          <w:spacing w:val="-2"/>
        </w:rPr>
        <w:t>农村特点的金融服务体系，发展多层次农业保险，支持发展特色农</w:t>
      </w:r>
      <w:r>
        <w:rPr>
          <w:rFonts w:ascii="FangSong" w:hAnsi="FangSong" w:eastAsia="FangSong" w:cs="FangSong"/>
          <w:sz w:val="30"/>
          <w:szCs w:val="30"/>
          <w:spacing w:val="-4"/>
        </w:rPr>
        <w:t>产品保险。</w:t>
      </w:r>
    </w:p>
    <w:p>
      <w:pPr>
        <w:ind w:left="2552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深化农业农村改革</w:t>
      </w:r>
    </w:p>
    <w:p>
      <w:pPr>
        <w:ind w:firstLine="610"/>
        <w:spacing w:before="166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巩固和完善农村基本经营制度，稳定土地承包关系，稳步推进</w:t>
      </w:r>
      <w:r>
        <w:rPr>
          <w:rFonts w:ascii="FangSong" w:hAnsi="FangSong" w:eastAsia="FangSong" w:cs="FangSong"/>
          <w:sz w:val="30"/>
          <w:szCs w:val="30"/>
          <w:spacing w:val="6"/>
        </w:rPr>
        <w:t>第二轮土地承包到期后再延长</w:t>
      </w:r>
      <w:r>
        <w:rPr>
          <w:rFonts w:ascii="Times New Roman" w:hAnsi="Times New Roman" w:eastAsia="Times New Roman" w:cs="Times New Roman"/>
          <w:sz w:val="30"/>
          <w:szCs w:val="30"/>
          <w:spacing w:val="6"/>
        </w:rPr>
        <w:t>30</w:t>
      </w:r>
      <w:r>
        <w:rPr>
          <w:rFonts w:ascii="Times New Roman" w:hAnsi="Times New Roman" w:eastAsia="Times New Roman" w:cs="Times New Roman"/>
          <w:sz w:val="30"/>
          <w:szCs w:val="30"/>
          <w:spacing w:val="2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年试点，健</w:t>
      </w:r>
      <w:r>
        <w:rPr>
          <w:rFonts w:ascii="FangSong" w:hAnsi="FangSong" w:eastAsia="FangSong" w:cs="FangSong"/>
          <w:sz w:val="30"/>
          <w:szCs w:val="30"/>
          <w:spacing w:val="5"/>
        </w:rPr>
        <w:t>全承包地经营权流转</w:t>
      </w:r>
      <w:r>
        <w:rPr>
          <w:rFonts w:ascii="FangSong" w:hAnsi="FangSong" w:eastAsia="FangSong" w:cs="FangSong"/>
          <w:sz w:val="30"/>
          <w:szCs w:val="30"/>
          <w:spacing w:val="-2"/>
        </w:rPr>
        <w:t>价格形成机制和管理服务制度。发展农业适度规模经营，提高新型</w:t>
      </w:r>
      <w:r>
        <w:rPr>
          <w:rFonts w:ascii="FangSong" w:hAnsi="FangSong" w:eastAsia="FangSong" w:cs="FangSong"/>
          <w:sz w:val="30"/>
          <w:szCs w:val="30"/>
          <w:spacing w:val="-2"/>
        </w:rPr>
        <w:t>农业经营主体发展质量，完善便捷高效的农业社会化服务体系，促</w:t>
      </w:r>
      <w:r>
        <w:rPr>
          <w:rFonts w:ascii="FangSong" w:hAnsi="FangSong" w:eastAsia="FangSong" w:cs="FangSong"/>
          <w:sz w:val="30"/>
          <w:szCs w:val="30"/>
          <w:spacing w:val="-2"/>
        </w:rPr>
        <w:t>进小农户和现代农业发展有机衔接。深化供销合作社综合改革。节</w:t>
      </w:r>
      <w:r>
        <w:rPr>
          <w:rFonts w:ascii="FangSong" w:hAnsi="FangSong" w:eastAsia="FangSong" w:cs="FangSong"/>
          <w:sz w:val="30"/>
          <w:szCs w:val="30"/>
          <w:spacing w:val="-2"/>
        </w:rPr>
        <w:t>约集约利用农村集体经营性建设用地，有序推进入市改革，健全土</w:t>
      </w:r>
      <w:r>
        <w:rPr>
          <w:rFonts w:ascii="FangSong" w:hAnsi="FangSong" w:eastAsia="FangSong" w:cs="FangSong"/>
          <w:sz w:val="30"/>
          <w:szCs w:val="30"/>
          <w:spacing w:val="-2"/>
        </w:rPr>
        <w:t>地增值收益分配机制。加快完成房地一体宅基地确权登记颁证，加</w:t>
      </w:r>
      <w:r>
        <w:rPr>
          <w:rFonts w:ascii="FangSong" w:hAnsi="FangSong" w:eastAsia="FangSong" w:cs="FangSong"/>
          <w:sz w:val="30"/>
          <w:szCs w:val="30"/>
          <w:spacing w:val="-2"/>
        </w:rPr>
        <w:t>强农村宅基地规范管理，依法盘活用好闲置土地和房屋。深化农村</w:t>
      </w:r>
      <w:r>
        <w:rPr>
          <w:rFonts w:ascii="FangSong" w:hAnsi="FangSong" w:eastAsia="FangSong" w:cs="FangSong"/>
          <w:sz w:val="30"/>
          <w:szCs w:val="30"/>
          <w:spacing w:val="-2"/>
        </w:rPr>
        <w:t>集体产权制度改革，支持发展新型农村集体经济。加强农村产权交</w:t>
      </w:r>
      <w:r>
        <w:rPr>
          <w:rFonts w:ascii="FangSong" w:hAnsi="FangSong" w:eastAsia="FangSong" w:cs="FangSong"/>
          <w:sz w:val="30"/>
          <w:szCs w:val="30"/>
          <w:spacing w:val="-1"/>
        </w:rPr>
        <w:t>易市场规范化建设。激励各类人才下乡服务和创业就业。</w:t>
      </w:r>
    </w:p>
    <w:p>
      <w:pPr>
        <w:ind w:left="2403"/>
        <w:spacing w:before="1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21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完善常态化帮扶机制</w:t>
      </w:r>
    </w:p>
    <w:p>
      <w:pPr>
        <w:ind w:right="2"/>
        <w:spacing w:before="166" w:line="236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统筹建立常态化防止返贫致贫机制，坚持精准帮扶，完善兜底</w:t>
      </w:r>
    </w:p>
    <w:p>
      <w:pPr>
        <w:spacing w:line="236" w:lineRule="auto"/>
        <w:sectPr>
          <w:footerReference w:type="default" r:id="rId70"/>
          <w:pgSz w:w="11906" w:h="16839"/>
          <w:pgMar w:top="1431" w:right="1614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9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ind w:firstLine="19"/>
        <w:spacing w:before="98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式保障，强化产业、就业等开发式帮扶，增强内生动力，分</w:t>
      </w:r>
      <w:r>
        <w:rPr>
          <w:rFonts w:ascii="FangSong" w:hAnsi="FangSong" w:eastAsia="FangSong" w:cs="FangSong"/>
          <w:sz w:val="30"/>
          <w:szCs w:val="30"/>
          <w:spacing w:val="-3"/>
        </w:rPr>
        <w:t>层分类</w:t>
      </w:r>
      <w:r>
        <w:rPr>
          <w:rFonts w:ascii="FangSong" w:hAnsi="FangSong" w:eastAsia="FangSong" w:cs="FangSong"/>
          <w:sz w:val="30"/>
          <w:szCs w:val="30"/>
          <w:spacing w:val="-2"/>
        </w:rPr>
        <w:t>帮扶欠发达地区，确保不发生规模性返贫致贫。优化现有国家乡村</w:t>
      </w:r>
      <w:r>
        <w:rPr>
          <w:rFonts w:ascii="FangSong" w:hAnsi="FangSong" w:eastAsia="FangSong" w:cs="FangSong"/>
          <w:sz w:val="30"/>
          <w:szCs w:val="30"/>
          <w:spacing w:val="-2"/>
        </w:rPr>
        <w:t>振兴重点帮扶县范围，完善支持政策和激励约束机制。优化完善东</w:t>
      </w:r>
      <w:r>
        <w:rPr>
          <w:rFonts w:ascii="FangSong" w:hAnsi="FangSong" w:eastAsia="FangSong" w:cs="FangSong"/>
          <w:sz w:val="30"/>
          <w:szCs w:val="30"/>
          <w:spacing w:val="-4"/>
        </w:rPr>
        <w:t>西部协作、对</w:t>
      </w:r>
      <w:r>
        <w:rPr>
          <w:rFonts w:ascii="FangSong" w:hAnsi="FangSong" w:eastAsia="FangSong" w:cs="FangSong"/>
          <w:sz w:val="30"/>
          <w:szCs w:val="30"/>
          <w:spacing w:val="-7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口合作等机制，持续做好中央单位定点帮扶，深入开</w:t>
      </w:r>
      <w:r>
        <w:rPr>
          <w:rFonts w:ascii="FangSong" w:hAnsi="FangSong" w:eastAsia="FangSong" w:cs="FangSong"/>
          <w:sz w:val="30"/>
          <w:szCs w:val="30"/>
          <w:spacing w:val="-2"/>
        </w:rPr>
        <w:t>展干部人才“组团式”帮扶。聚焦大型特大型安置区，加强易地搬</w:t>
      </w:r>
      <w:r>
        <w:rPr>
          <w:rFonts w:ascii="FangSong" w:hAnsi="FangSong" w:eastAsia="FangSong" w:cs="FangSong"/>
          <w:sz w:val="30"/>
          <w:szCs w:val="30"/>
          <w:spacing w:val="-2"/>
        </w:rPr>
        <w:t>迁后续扶持。推进市场化导向的消费帮扶。加强帮扶项目资产规范</w:t>
      </w:r>
      <w:r>
        <w:rPr>
          <w:rFonts w:ascii="FangSong" w:hAnsi="FangSong" w:eastAsia="FangSong" w:cs="FangSong"/>
          <w:sz w:val="30"/>
          <w:szCs w:val="30"/>
          <w:spacing w:val="-1"/>
        </w:rPr>
        <w:t>管理。加力扩围实施以工代赈。统筹推进灾害避险搬迁。</w:t>
      </w:r>
    </w:p>
    <w:p>
      <w:pPr>
        <w:spacing w:line="362" w:lineRule="auto"/>
        <w:sectPr>
          <w:footerReference w:type="default" r:id="rId71"/>
          <w:pgSz w:w="11906" w:h="16839"/>
          <w:pgMar w:top="1431" w:right="1617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639"/>
        <w:spacing w:before="150" w:line="213" w:lineRule="auto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111" w:id="67"/>
      <w:bookmarkEnd w:id="67"/>
      <w:bookmarkStart w:name="bookmark37" w:id="68"/>
      <w:bookmarkEnd w:id="68"/>
      <w:r>
        <w:rPr>
          <w:rFonts w:ascii="Microsoft YaHei" w:hAnsi="Microsoft YaHei" w:eastAsia="Microsoft YaHei" w:cs="Microsoft YaHei"/>
          <w:sz w:val="35"/>
          <w:szCs w:val="35"/>
          <w:spacing w:val="8"/>
        </w:rPr>
        <w:t>第九篇   优化区域经济布局  促进区域协调发展</w:t>
      </w:r>
    </w:p>
    <w:p>
      <w:pPr>
        <w:pStyle w:val="BodyText"/>
        <w:spacing w:line="323" w:lineRule="auto"/>
        <w:rPr/>
      </w:pPr>
      <w:r/>
    </w:p>
    <w:p>
      <w:pPr>
        <w:ind w:left="4" w:firstLine="599"/>
        <w:spacing w:before="98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发挥区域协调发展战略、区域重大战略、主体功能区战略、新</w:t>
      </w:r>
      <w:r>
        <w:rPr>
          <w:rFonts w:ascii="FangSong" w:hAnsi="FangSong" w:eastAsia="FangSong" w:cs="FangSong"/>
          <w:sz w:val="30"/>
          <w:szCs w:val="30"/>
          <w:spacing w:val="-2"/>
        </w:rPr>
        <w:t>型城镇化战略叠加效应，统筹推进区域内战略深化实施和区域间联</w:t>
      </w:r>
      <w:r>
        <w:rPr>
          <w:rFonts w:ascii="FangSong" w:hAnsi="FangSong" w:eastAsia="FangSong" w:cs="FangSong"/>
          <w:sz w:val="30"/>
          <w:szCs w:val="30"/>
          <w:spacing w:val="-2"/>
        </w:rPr>
        <w:t>动发展，优化重大生产力布局，发挥重点区域增长极作用，构建优</w:t>
      </w:r>
      <w:r>
        <w:rPr>
          <w:rFonts w:ascii="FangSong" w:hAnsi="FangSong" w:eastAsia="FangSong" w:cs="FangSong"/>
          <w:sz w:val="30"/>
          <w:szCs w:val="30"/>
          <w:spacing w:val="-1"/>
        </w:rPr>
        <w:t>势互补、高质量发展的区域经济布局和国土空间体系。</w:t>
      </w:r>
    </w:p>
    <w:p>
      <w:pPr>
        <w:ind w:left="2088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38" w:id="69"/>
      <w:bookmarkEnd w:id="69"/>
      <w:r>
        <w:rPr>
          <w:rFonts w:ascii="SimHei" w:hAnsi="SimHei" w:eastAsia="SimHei" w:cs="SimHei"/>
          <w:sz w:val="30"/>
          <w:szCs w:val="30"/>
          <w:spacing w:val="-1"/>
        </w:rPr>
        <w:t>第二十八章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增强区域发展协调性</w:t>
      </w:r>
    </w:p>
    <w:p>
      <w:pPr>
        <w:ind w:left="3" w:firstLine="609"/>
        <w:spacing w:before="20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坚持一以贯之落实区域发展战略，因时因地制宜、分区分</w:t>
      </w:r>
      <w:r>
        <w:rPr>
          <w:rFonts w:ascii="FangSong" w:hAnsi="FangSong" w:eastAsia="FangSong" w:cs="FangSong"/>
          <w:sz w:val="30"/>
          <w:szCs w:val="30"/>
          <w:spacing w:val="-3"/>
        </w:rPr>
        <w:t>类施</w:t>
      </w:r>
      <w:r>
        <w:rPr>
          <w:rFonts w:ascii="FangSong" w:hAnsi="FangSong" w:eastAsia="FangSong" w:cs="FangSong"/>
          <w:sz w:val="30"/>
          <w:szCs w:val="30"/>
          <w:spacing w:val="-2"/>
        </w:rPr>
        <w:t>策，鼓励各地发挥比较优势、各展所长，促进东中西、南北方协调</w:t>
      </w:r>
      <w:r>
        <w:rPr>
          <w:rFonts w:ascii="FangSong" w:hAnsi="FangSong" w:eastAsia="FangSong" w:cs="FangSong"/>
          <w:sz w:val="30"/>
          <w:szCs w:val="30"/>
          <w:spacing w:val="-2"/>
        </w:rPr>
        <w:t>发展，在发展中促进相对平衡。</w:t>
      </w:r>
    </w:p>
    <w:p>
      <w:pPr>
        <w:ind w:left="1349"/>
        <w:spacing w:before="5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第一节   提升东中西和东北地区协调发展水平</w:t>
      </w:r>
    </w:p>
    <w:p>
      <w:pPr>
        <w:ind w:firstLine="609"/>
        <w:spacing w:before="160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聚焦大保护、大开放、高质量发展扎实推动西部大开发形成新</w:t>
      </w:r>
      <w:r>
        <w:rPr>
          <w:rFonts w:ascii="FangSong" w:hAnsi="FangSong" w:eastAsia="FangSong" w:cs="FangSong"/>
          <w:sz w:val="30"/>
          <w:szCs w:val="30"/>
          <w:spacing w:val="-2"/>
        </w:rPr>
        <w:t>格局，立足功能定位、资源禀赋和产业基础，做强做大特色优势产</w:t>
      </w:r>
      <w:r>
        <w:rPr>
          <w:rFonts w:ascii="FangSong" w:hAnsi="FangSong" w:eastAsia="FangSong" w:cs="FangSong"/>
          <w:sz w:val="30"/>
          <w:szCs w:val="30"/>
          <w:spacing w:val="-2"/>
        </w:rPr>
        <w:t>业，实施一批生态屏障建设重大工程，以开放通道、枢纽节点、平</w:t>
      </w:r>
      <w:r>
        <w:rPr>
          <w:rFonts w:ascii="FangSong" w:hAnsi="FangSong" w:eastAsia="FangSong" w:cs="FangSong"/>
          <w:sz w:val="30"/>
          <w:szCs w:val="30"/>
          <w:spacing w:val="-2"/>
        </w:rPr>
        <w:t>台载体建设促进对内对外开放。立足维护国家国防、粮食、生态、</w:t>
      </w:r>
      <w:r>
        <w:rPr>
          <w:rFonts w:ascii="FangSong" w:hAnsi="FangSong" w:eastAsia="FangSong" w:cs="FangSong"/>
          <w:sz w:val="30"/>
          <w:szCs w:val="30"/>
          <w:spacing w:val="-2"/>
        </w:rPr>
        <w:t>能源、产业安全推动东北全面振兴取得新突破，完善能源通道和交</w:t>
      </w:r>
      <w:r>
        <w:rPr>
          <w:rFonts w:ascii="FangSong" w:hAnsi="FangSong" w:eastAsia="FangSong" w:cs="FangSong"/>
          <w:sz w:val="30"/>
          <w:szCs w:val="30"/>
          <w:spacing w:val="-2"/>
        </w:rPr>
        <w:t>通网络，持续巩固提高粮食综合生产能力，推动科教、农业、生态</w:t>
      </w:r>
      <w:r>
        <w:rPr>
          <w:rFonts w:ascii="FangSong" w:hAnsi="FangSong" w:eastAsia="FangSong" w:cs="FangSong"/>
          <w:sz w:val="30"/>
          <w:szCs w:val="30"/>
          <w:spacing w:val="-2"/>
        </w:rPr>
        <w:t>等资源优势转化为发展成效，加快推进向北开放。开创中部地区加</w:t>
      </w:r>
      <w:r>
        <w:rPr>
          <w:rFonts w:ascii="FangSong" w:hAnsi="FangSong" w:eastAsia="FangSong" w:cs="FangSong"/>
          <w:sz w:val="30"/>
          <w:szCs w:val="30"/>
          <w:spacing w:val="-2"/>
        </w:rPr>
        <w:t>快崛起新局面，强化粮食和能源原材料保障能力，做优做强现代装</w:t>
      </w:r>
      <w:r>
        <w:rPr>
          <w:rFonts w:ascii="FangSong" w:hAnsi="FangSong" w:eastAsia="FangSong" w:cs="FangSong"/>
          <w:sz w:val="30"/>
          <w:szCs w:val="30"/>
          <w:spacing w:val="-2"/>
        </w:rPr>
        <w:t>备制造及高技术产业，建设综合交通运输枢纽体系，推进内陆地区</w:t>
      </w:r>
      <w:r>
        <w:rPr>
          <w:rFonts w:ascii="FangSong" w:hAnsi="FangSong" w:eastAsia="FangSong" w:cs="FangSong"/>
          <w:sz w:val="30"/>
          <w:szCs w:val="30"/>
          <w:spacing w:val="-2"/>
        </w:rPr>
        <w:t>高水平开放。鼓励东部地区加快推进现代化，加强原创性、颠覆性</w:t>
      </w:r>
      <w:r>
        <w:rPr>
          <w:rFonts w:ascii="FangSong" w:hAnsi="FangSong" w:eastAsia="FangSong" w:cs="FangSong"/>
          <w:sz w:val="30"/>
          <w:szCs w:val="30"/>
          <w:spacing w:val="-2"/>
        </w:rPr>
        <w:t>科技创新，引领建设具有国际竞争力的先进制造业集群和现代服务</w:t>
      </w:r>
    </w:p>
    <w:p>
      <w:pPr>
        <w:spacing w:line="362" w:lineRule="auto"/>
        <w:sectPr>
          <w:footerReference w:type="default" r:id="rId72"/>
          <w:pgSz w:w="11906" w:h="16839"/>
          <w:pgMar w:top="1431" w:right="1617" w:bottom="1495" w:left="1630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0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18"/>
        <w:spacing w:before="98" w:line="23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业高地。</w:t>
      </w:r>
    </w:p>
    <w:p>
      <w:pPr>
        <w:ind w:left="305"/>
        <w:spacing w:before="200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1"/>
        </w:rPr>
        <w:t>第二节   巩固提升京津冀、长三</w:t>
      </w:r>
      <w:r>
        <w:rPr>
          <w:rFonts w:ascii="Microsoft YaHei" w:hAnsi="Microsoft YaHei" w:eastAsia="Microsoft YaHei" w:cs="Microsoft YaHei"/>
          <w:sz w:val="30"/>
          <w:szCs w:val="30"/>
          <w:spacing w:val="-53"/>
        </w:rPr>
        <w:t xml:space="preserve"> </w:t>
      </w:r>
      <w:r>
        <w:rPr>
          <w:rFonts w:ascii="Microsoft YaHei" w:hAnsi="Microsoft YaHei" w:eastAsia="Microsoft YaHei" w:cs="Microsoft YaHei"/>
          <w:sz w:val="30"/>
          <w:szCs w:val="30"/>
          <w:spacing w:val="-1"/>
        </w:rPr>
        <w:t>角、粤港澳大湾区动力</w:t>
      </w:r>
      <w:r>
        <w:rPr>
          <w:rFonts w:ascii="Microsoft YaHei" w:hAnsi="Microsoft YaHei" w:eastAsia="Microsoft YaHei" w:cs="Microsoft YaHei"/>
          <w:sz w:val="30"/>
          <w:szCs w:val="30"/>
          <w:spacing w:val="-2"/>
        </w:rPr>
        <w:t>源作用</w:t>
      </w:r>
    </w:p>
    <w:p>
      <w:pPr>
        <w:ind w:firstLine="614"/>
        <w:spacing w:before="159" w:line="36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深入推进京津冀协同发展，形成更加紧密的全方位协同发展格</w:t>
      </w:r>
      <w:r>
        <w:rPr>
          <w:rFonts w:ascii="FangSong" w:hAnsi="FangSong" w:eastAsia="FangSong" w:cs="FangSong"/>
          <w:sz w:val="30"/>
          <w:szCs w:val="30"/>
          <w:spacing w:val="-4"/>
        </w:rPr>
        <w:t>局。积极稳妥有序疏解北京非首都功能，持续推动标志性疏解项</w:t>
      </w:r>
      <w:r>
        <w:rPr>
          <w:rFonts w:ascii="FangSong" w:hAnsi="FangSong" w:eastAsia="FangSong" w:cs="FangSong"/>
          <w:sz w:val="30"/>
          <w:szCs w:val="30"/>
          <w:spacing w:val="-7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目</w:t>
      </w:r>
      <w:r>
        <w:rPr>
          <w:rFonts w:ascii="FangSong" w:hAnsi="FangSong" w:eastAsia="FangSong" w:cs="FangSong"/>
          <w:sz w:val="30"/>
          <w:szCs w:val="30"/>
          <w:spacing w:val="-1"/>
        </w:rPr>
        <w:t>和政策落地，优化提升首都功能，建设现代化</w:t>
      </w:r>
      <w:r>
        <w:rPr>
          <w:rFonts w:ascii="FangSong" w:hAnsi="FangSong" w:eastAsia="FangSong" w:cs="FangSong"/>
          <w:sz w:val="30"/>
          <w:szCs w:val="30"/>
          <w:spacing w:val="-2"/>
        </w:rPr>
        <w:t>首都都市圈。高标准</w:t>
      </w:r>
      <w:r>
        <w:rPr>
          <w:rFonts w:ascii="FangSong" w:hAnsi="FangSong" w:eastAsia="FangSong" w:cs="FangSong"/>
          <w:sz w:val="30"/>
          <w:szCs w:val="30"/>
          <w:spacing w:val="-1"/>
        </w:rPr>
        <w:t>高质量推进雄安新区建设现代化城市，完善管</w:t>
      </w:r>
      <w:r>
        <w:rPr>
          <w:rFonts w:ascii="FangSong" w:hAnsi="FangSong" w:eastAsia="FangSong" w:cs="FangSong"/>
          <w:sz w:val="30"/>
          <w:szCs w:val="30"/>
          <w:spacing w:val="-2"/>
        </w:rPr>
        <w:t>理体制。提升北京城</w:t>
      </w:r>
      <w:r>
        <w:rPr>
          <w:rFonts w:ascii="FangSong" w:hAnsi="FangSong" w:eastAsia="FangSong" w:cs="FangSong"/>
          <w:sz w:val="30"/>
          <w:szCs w:val="30"/>
          <w:spacing w:val="-1"/>
        </w:rPr>
        <w:t>市副中心综合服务水平，提高天津滨海新区综</w:t>
      </w:r>
      <w:r>
        <w:rPr>
          <w:rFonts w:ascii="FangSong" w:hAnsi="FangSong" w:eastAsia="FangSong" w:cs="FangSong"/>
          <w:sz w:val="30"/>
          <w:szCs w:val="30"/>
          <w:spacing w:val="-2"/>
        </w:rPr>
        <w:t>合承载能力。深入推</w:t>
      </w:r>
      <w:r>
        <w:rPr>
          <w:rFonts w:ascii="FangSong" w:hAnsi="FangSong" w:eastAsia="FangSong" w:cs="FangSong"/>
          <w:sz w:val="30"/>
          <w:szCs w:val="30"/>
          <w:spacing w:val="-1"/>
        </w:rPr>
        <w:t>进长三角一体化发展，完善创新链产业链、基</w:t>
      </w:r>
      <w:r>
        <w:rPr>
          <w:rFonts w:ascii="FangSong" w:hAnsi="FangSong" w:eastAsia="FangSong" w:cs="FangSong"/>
          <w:sz w:val="30"/>
          <w:szCs w:val="30"/>
          <w:spacing w:val="-2"/>
        </w:rPr>
        <w:t>础设施、生态环保等</w:t>
      </w:r>
      <w:r>
        <w:rPr>
          <w:rFonts w:ascii="FangSong" w:hAnsi="FangSong" w:eastAsia="FangSong" w:cs="FangSong"/>
          <w:sz w:val="30"/>
          <w:szCs w:val="30"/>
          <w:spacing w:val="-1"/>
        </w:rPr>
        <w:t>一体化发展体制机制。加快上海“五个中心”</w:t>
      </w:r>
      <w:r>
        <w:rPr>
          <w:rFonts w:ascii="FangSong" w:hAnsi="FangSong" w:eastAsia="FangSong" w:cs="FangSong"/>
          <w:sz w:val="30"/>
          <w:szCs w:val="30"/>
          <w:spacing w:val="-2"/>
        </w:rPr>
        <w:t>建设，高标准建设长</w:t>
      </w:r>
      <w:r>
        <w:rPr>
          <w:rFonts w:ascii="FangSong" w:hAnsi="FangSong" w:eastAsia="FangSong" w:cs="FangSong"/>
          <w:sz w:val="30"/>
          <w:szCs w:val="30"/>
          <w:spacing w:val="7"/>
        </w:rPr>
        <w:t>三角生态绿色一体化发展示范区</w:t>
      </w:r>
      <w:r>
        <w:rPr>
          <w:rFonts w:ascii="FangSong" w:hAnsi="FangSong" w:eastAsia="FangSong" w:cs="FangSong"/>
          <w:sz w:val="30"/>
          <w:szCs w:val="30"/>
          <w:spacing w:val="-8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，提升虹桥国际开放枢纽辐射能</w:t>
      </w:r>
      <w:r>
        <w:rPr>
          <w:rFonts w:ascii="FangSong" w:hAnsi="FangSong" w:eastAsia="FangSong" w:cs="FangSong"/>
          <w:sz w:val="30"/>
          <w:szCs w:val="30"/>
          <w:spacing w:val="-1"/>
        </w:rPr>
        <w:t>级，支持上海与苏州重点领域同城化发展，深</w:t>
      </w:r>
      <w:r>
        <w:rPr>
          <w:rFonts w:ascii="FangSong" w:hAnsi="FangSong" w:eastAsia="FangSong" w:cs="FangSong"/>
          <w:sz w:val="30"/>
          <w:szCs w:val="30"/>
          <w:spacing w:val="-2"/>
        </w:rPr>
        <w:t>化沪苏浙与皖北地区</w:t>
      </w:r>
      <w:r>
        <w:rPr>
          <w:rFonts w:ascii="FangSong" w:hAnsi="FangSong" w:eastAsia="FangSong" w:cs="FangSong"/>
          <w:sz w:val="30"/>
          <w:szCs w:val="30"/>
          <w:spacing w:val="-7"/>
        </w:rPr>
        <w:t>城市结对合作。深化粤港澳大湾区建设，强化</w:t>
      </w:r>
      <w:r>
        <w:rPr>
          <w:rFonts w:ascii="FangSong" w:hAnsi="FangSong" w:eastAsia="FangSong" w:cs="FangSong"/>
          <w:sz w:val="30"/>
          <w:szCs w:val="30"/>
          <w:spacing w:val="-8"/>
        </w:rPr>
        <w:t>科技创新、经济发展、</w:t>
      </w:r>
      <w:r>
        <w:rPr>
          <w:rFonts w:ascii="FangSong" w:hAnsi="FangSong" w:eastAsia="FangSong" w:cs="FangSong"/>
          <w:sz w:val="30"/>
          <w:szCs w:val="30"/>
          <w:spacing w:val="-1"/>
        </w:rPr>
        <w:t>公共服务等方面规则衔接、机制对接，加强法</w:t>
      </w:r>
      <w:r>
        <w:rPr>
          <w:rFonts w:ascii="FangSong" w:hAnsi="FangSong" w:eastAsia="FangSong" w:cs="FangSong"/>
          <w:sz w:val="30"/>
          <w:szCs w:val="30"/>
          <w:spacing w:val="-2"/>
        </w:rPr>
        <w:t>治保障，充分发挥重</w:t>
      </w:r>
      <w:r>
        <w:rPr>
          <w:rFonts w:ascii="FangSong" w:hAnsi="FangSong" w:eastAsia="FangSong" w:cs="FangSong"/>
          <w:sz w:val="30"/>
          <w:szCs w:val="30"/>
          <w:spacing w:val="-1"/>
        </w:rPr>
        <w:t>大合作平台先行先试作用，加快建设国际一流湾区。</w:t>
      </w:r>
    </w:p>
    <w:p>
      <w:pPr>
        <w:ind w:left="154"/>
        <w:spacing w:before="4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第三节   推进长江经济带发展、黄河流域生态保护和高质量发展</w:t>
      </w:r>
    </w:p>
    <w:p>
      <w:pPr>
        <w:ind w:left="2" w:right="118" w:firstLine="615"/>
        <w:spacing w:before="162" w:line="36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坚持共抓大保护、不搞大开发，坚持生态优先、绿色发展</w:t>
      </w:r>
      <w:r>
        <w:rPr>
          <w:rFonts w:ascii="FangSong" w:hAnsi="FangSong" w:eastAsia="FangSong" w:cs="FangSong"/>
          <w:sz w:val="30"/>
          <w:szCs w:val="30"/>
          <w:spacing w:val="-3"/>
        </w:rPr>
        <w:t>，持</w:t>
      </w:r>
      <w:r>
        <w:rPr>
          <w:rFonts w:ascii="FangSong" w:hAnsi="FangSong" w:eastAsia="FangSong" w:cs="FangSong"/>
          <w:sz w:val="30"/>
          <w:szCs w:val="30"/>
          <w:spacing w:val="-2"/>
        </w:rPr>
        <w:t>续推进长江经济带高质量发展，强化重点领域污染治理和重要湖泊</w:t>
      </w:r>
      <w:r>
        <w:rPr>
          <w:rFonts w:ascii="FangSong" w:hAnsi="FangSong" w:eastAsia="FangSong" w:cs="FangSong"/>
          <w:sz w:val="30"/>
          <w:szCs w:val="30"/>
          <w:spacing w:val="-2"/>
        </w:rPr>
        <w:t>保护治理，坚定不移推进长江十年禁渔，有序提高沿线城市生活污</w:t>
      </w:r>
      <w:r>
        <w:rPr>
          <w:rFonts w:ascii="FangSong" w:hAnsi="FangSong" w:eastAsia="FangSong" w:cs="FangSong"/>
          <w:sz w:val="30"/>
          <w:szCs w:val="30"/>
          <w:spacing w:val="-4"/>
        </w:rPr>
        <w:t>水收集处理水平，推动长江干流稳定保持</w:t>
      </w:r>
      <w:r>
        <w:rPr>
          <w:rFonts w:ascii="FangSong" w:hAnsi="FangSong" w:eastAsia="FangSong" w:cs="FangSong"/>
          <w:sz w:val="30"/>
          <w:szCs w:val="30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I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I</w:t>
      </w:r>
      <w:r>
        <w:rPr>
          <w:rFonts w:ascii="Times New Roman" w:hAnsi="Times New Roman" w:eastAsia="Times New Roman" w:cs="Times New Roman"/>
          <w:sz w:val="30"/>
          <w:szCs w:val="30"/>
          <w:spacing w:val="30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类水质、主要支流基本</w:t>
      </w:r>
      <w:r>
        <w:rPr>
          <w:rFonts w:ascii="FangSong" w:hAnsi="FangSong" w:eastAsia="FangSong" w:cs="FangSong"/>
          <w:sz w:val="30"/>
          <w:szCs w:val="30"/>
          <w:spacing w:val="-4"/>
        </w:rPr>
        <w:t>达到</w:t>
      </w:r>
      <w:r>
        <w:rPr>
          <w:rFonts w:ascii="FangSong" w:hAnsi="FangSong" w:eastAsia="FangSong" w:cs="FangSong"/>
          <w:sz w:val="30"/>
          <w:szCs w:val="30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II</w:t>
      </w:r>
      <w:r>
        <w:rPr>
          <w:rFonts w:ascii="Times New Roman" w:hAnsi="Times New Roman" w:eastAsia="Times New Roman" w:cs="Times New Roman"/>
          <w:sz w:val="30"/>
          <w:szCs w:val="30"/>
          <w:spacing w:val="30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类水质。畅通长江黄金水道，加强</w:t>
      </w:r>
      <w:r>
        <w:rPr>
          <w:rFonts w:ascii="FangSong" w:hAnsi="FangSong" w:eastAsia="FangSong" w:cs="FangSong"/>
          <w:sz w:val="30"/>
          <w:szCs w:val="30"/>
          <w:spacing w:val="-5"/>
        </w:rPr>
        <w:t>岸线资源高水平保护和合</w:t>
      </w:r>
      <w:r>
        <w:rPr>
          <w:rFonts w:ascii="FangSong" w:hAnsi="FangSong" w:eastAsia="FangSong" w:cs="FangSong"/>
          <w:sz w:val="30"/>
          <w:szCs w:val="30"/>
          <w:spacing w:val="-2"/>
        </w:rPr>
        <w:t>理高效利用，推进沿江产业绿色转型升级，促进上中下游协同联动</w:t>
      </w:r>
      <w:r>
        <w:rPr>
          <w:rFonts w:ascii="FangSong" w:hAnsi="FangSong" w:eastAsia="FangSong" w:cs="FangSong"/>
          <w:sz w:val="30"/>
          <w:szCs w:val="30"/>
          <w:spacing w:val="-2"/>
        </w:rPr>
        <w:t>发展。全面推动黄河流域生态保护和高质量发展，持续完善大保护</w:t>
      </w:r>
    </w:p>
    <w:p>
      <w:pPr>
        <w:spacing w:line="362" w:lineRule="auto"/>
        <w:sectPr>
          <w:footerReference w:type="default" r:id="rId73"/>
          <w:pgSz w:w="11906" w:h="16839"/>
          <w:pgMar w:top="1431" w:right="1499" w:bottom="1495" w:left="1625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2" w:lineRule="auto"/>
        <w:rPr/>
      </w:pPr>
      <w:r/>
    </w:p>
    <w:p>
      <w:pPr>
        <w:pStyle w:val="BodyText"/>
        <w:spacing w:line="332" w:lineRule="auto"/>
        <w:rPr/>
      </w:pPr>
      <w:r/>
    </w:p>
    <w:p>
      <w:pPr>
        <w:ind w:left="4" w:right="118" w:firstLine="9"/>
        <w:spacing w:before="9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112" w:id="70"/>
      <w:bookmarkEnd w:id="70"/>
      <w:r>
        <w:rPr>
          <w:rFonts w:ascii="FangSong" w:hAnsi="FangSong" w:eastAsia="FangSong" w:cs="FangSong"/>
          <w:sz w:val="30"/>
          <w:szCs w:val="30"/>
          <w:spacing w:val="-2"/>
        </w:rPr>
        <w:t>大协同格局，系统推进上游水源涵养、中游水土保持、下游湿地保</w:t>
      </w:r>
      <w:r>
        <w:rPr>
          <w:rFonts w:ascii="FangSong" w:hAnsi="FangSong" w:eastAsia="FangSong" w:cs="FangSong"/>
          <w:sz w:val="30"/>
          <w:szCs w:val="30"/>
          <w:spacing w:val="-2"/>
        </w:rPr>
        <w:t>护和生态治理，加大湟水河、渭河等重要支流综合治理力度，全力</w:t>
      </w:r>
      <w:r>
        <w:rPr>
          <w:rFonts w:ascii="FangSong" w:hAnsi="FangSong" w:eastAsia="FangSong" w:cs="FangSong"/>
          <w:sz w:val="30"/>
          <w:szCs w:val="30"/>
          <w:spacing w:val="-2"/>
        </w:rPr>
        <w:t>打好深度节水控水攻坚战。深化黄河流域生态保护和高质量发展先</w:t>
      </w:r>
      <w:r>
        <w:rPr>
          <w:rFonts w:ascii="FangSong" w:hAnsi="FangSong" w:eastAsia="FangSong" w:cs="FangSong"/>
          <w:sz w:val="30"/>
          <w:szCs w:val="30"/>
          <w:spacing w:val="-4"/>
        </w:rPr>
        <w:t>行区建设。</w:t>
      </w:r>
    </w:p>
    <w:p>
      <w:pPr>
        <w:ind w:left="1952"/>
        <w:spacing w:before="4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第四节</w:t>
      </w:r>
      <w:r>
        <w:rPr>
          <w:rFonts w:ascii="Microsoft YaHei" w:hAnsi="Microsoft YaHei" w:eastAsia="Microsoft YaHei" w:cs="Microsoft YaHei"/>
          <w:sz w:val="30"/>
          <w:szCs w:val="30"/>
          <w:spacing w:val="21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支持特殊类型地区振兴发展</w:t>
      </w:r>
    </w:p>
    <w:p>
      <w:pPr>
        <w:ind w:firstLine="606"/>
        <w:spacing w:before="169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加快革命老区振兴发展，传承红色基因，发展特色产业，支持</w:t>
      </w:r>
      <w:r>
        <w:rPr>
          <w:rFonts w:ascii="FangSong" w:hAnsi="FangSong" w:eastAsia="FangSong" w:cs="FangSong"/>
          <w:sz w:val="30"/>
          <w:szCs w:val="30"/>
          <w:spacing w:val="-4"/>
        </w:rPr>
        <w:t>革命老区发挥比较优势培育内生动力，深化革命老区重点城市对</w:t>
      </w:r>
      <w:r>
        <w:rPr>
          <w:rFonts w:ascii="FangSong" w:hAnsi="FangSong" w:eastAsia="FangSong" w:cs="FangSong"/>
          <w:sz w:val="30"/>
          <w:szCs w:val="30"/>
          <w:spacing w:val="-7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口</w:t>
      </w:r>
      <w:r>
        <w:rPr>
          <w:rFonts w:ascii="FangSong" w:hAnsi="FangSong" w:eastAsia="FangSong" w:cs="FangSong"/>
          <w:sz w:val="30"/>
          <w:szCs w:val="30"/>
          <w:spacing w:val="-8"/>
        </w:rPr>
        <w:t>合作。分类精准支持边境地区发展，统筹推动守边固边、兴边富民、</w:t>
      </w:r>
      <w:r>
        <w:rPr>
          <w:rFonts w:ascii="FangSong" w:hAnsi="FangSong" w:eastAsia="FangSong" w:cs="FangSong"/>
          <w:sz w:val="30"/>
          <w:szCs w:val="30"/>
          <w:spacing w:val="-2"/>
        </w:rPr>
        <w:t>强边固防、沿边开放，促进边境贸易创新发展，加大边境地区教育</w:t>
      </w:r>
      <w:r>
        <w:rPr>
          <w:rFonts w:ascii="FangSong" w:hAnsi="FangSong" w:eastAsia="FangSong" w:cs="FangSong"/>
          <w:sz w:val="30"/>
          <w:szCs w:val="30"/>
          <w:spacing w:val="-2"/>
        </w:rPr>
        <w:t>医疗等投入，实施更有力的护边补助政策，扎实推进沿边重点城镇</w:t>
      </w:r>
      <w:r>
        <w:rPr>
          <w:rFonts w:ascii="FangSong" w:hAnsi="FangSong" w:eastAsia="FangSong" w:cs="FangSong"/>
          <w:sz w:val="30"/>
          <w:szCs w:val="30"/>
          <w:spacing w:val="-4"/>
        </w:rPr>
        <w:t>和村庄建设，支持</w:t>
      </w:r>
      <w:r>
        <w:rPr>
          <w:rFonts w:ascii="FangSong" w:hAnsi="FangSong" w:eastAsia="FangSong" w:cs="FangSong"/>
          <w:sz w:val="30"/>
          <w:szCs w:val="30"/>
          <w:spacing w:val="-7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口岸城市发展，推动边疆地区高质量发展。支持</w:t>
      </w:r>
      <w:r>
        <w:rPr>
          <w:rFonts w:ascii="FangSong" w:hAnsi="FangSong" w:eastAsia="FangSong" w:cs="FangSong"/>
          <w:sz w:val="30"/>
          <w:szCs w:val="30"/>
          <w:spacing w:val="-2"/>
        </w:rPr>
        <w:t>生态退化地区开展生态修复和绿色发展。推进老工业基地、资源型</w:t>
      </w:r>
      <w:r>
        <w:rPr>
          <w:rFonts w:ascii="FangSong" w:hAnsi="FangSong" w:eastAsia="FangSong" w:cs="FangSong"/>
          <w:sz w:val="30"/>
          <w:szCs w:val="30"/>
          <w:spacing w:val="-2"/>
        </w:rPr>
        <w:t>地区转型发展，支持资源枯竭城市发展接续替代产业，推动采煤沉</w:t>
      </w:r>
      <w:r>
        <w:rPr>
          <w:rFonts w:ascii="FangSong" w:hAnsi="FangSong" w:eastAsia="FangSong" w:cs="FangSong"/>
          <w:sz w:val="30"/>
          <w:szCs w:val="30"/>
          <w:spacing w:val="-1"/>
        </w:rPr>
        <w:t>陷区、独立工矿区综合治理和整合利用。</w:t>
      </w:r>
    </w:p>
    <w:p>
      <w:pPr>
        <w:ind w:left="2239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39" w:id="71"/>
      <w:bookmarkEnd w:id="71"/>
      <w:r>
        <w:rPr>
          <w:rFonts w:ascii="SimHei" w:hAnsi="SimHei" w:eastAsia="SimHei" w:cs="SimHei"/>
          <w:sz w:val="30"/>
          <w:szCs w:val="30"/>
          <w:spacing w:val="-2"/>
        </w:rPr>
        <w:t>第二十九章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促进区域联动发展</w:t>
      </w:r>
    </w:p>
    <w:p>
      <w:pPr>
        <w:ind w:left="1" w:right="118" w:firstLine="637"/>
        <w:spacing w:before="207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以跨区域跨流域大通道为基础，以城市群联动发展为载体，以</w:t>
      </w:r>
      <w:r>
        <w:rPr>
          <w:rFonts w:ascii="FangSong" w:hAnsi="FangSong" w:eastAsia="FangSong" w:cs="FangSong"/>
          <w:sz w:val="30"/>
          <w:szCs w:val="30"/>
          <w:spacing w:val="-2"/>
        </w:rPr>
        <w:t>体制机制协同为保障，推动区域间互融互促、互利共赢，拓展国内</w:t>
      </w:r>
      <w:r>
        <w:rPr>
          <w:rFonts w:ascii="FangSong" w:hAnsi="FangSong" w:eastAsia="FangSong" w:cs="FangSong"/>
          <w:sz w:val="30"/>
          <w:szCs w:val="30"/>
          <w:spacing w:val="-3"/>
        </w:rPr>
        <w:t>大循环空间。</w:t>
      </w:r>
    </w:p>
    <w:p>
      <w:pPr>
        <w:ind w:left="2252"/>
        <w:spacing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23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完善区域联动发展布局</w:t>
      </w:r>
    </w:p>
    <w:p>
      <w:pPr>
        <w:ind w:left="14" w:right="118" w:firstLine="608"/>
        <w:spacing w:before="166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强化区域基础设施互联互通，推进长江综合运输通道和沿边沿</w:t>
      </w:r>
      <w:r>
        <w:rPr>
          <w:rFonts w:ascii="FangSong" w:hAnsi="FangSong" w:eastAsia="FangSong" w:cs="FangSong"/>
          <w:sz w:val="30"/>
          <w:szCs w:val="30"/>
          <w:spacing w:val="-2"/>
        </w:rPr>
        <w:t>海通道等跨区域跨流域大通道建设，发挥西电东送、东数西算等跨</w:t>
      </w:r>
      <w:r>
        <w:rPr>
          <w:rFonts w:ascii="FangSong" w:hAnsi="FangSong" w:eastAsia="FangSong" w:cs="FangSong"/>
          <w:sz w:val="30"/>
          <w:szCs w:val="30"/>
          <w:spacing w:val="9"/>
        </w:rPr>
        <w:t>区域重大工程支撑作用。加强城市群一体化和重</w:t>
      </w:r>
      <w:r>
        <w:rPr>
          <w:rFonts w:ascii="FangSong" w:hAnsi="FangSong" w:eastAsia="FangSong" w:cs="FangSong"/>
          <w:sz w:val="30"/>
          <w:szCs w:val="30"/>
          <w:spacing w:val="8"/>
        </w:rPr>
        <w:t>点城市群协调联</w:t>
      </w:r>
    </w:p>
    <w:p>
      <w:pPr>
        <w:spacing w:line="361" w:lineRule="auto"/>
        <w:sectPr>
          <w:footerReference w:type="default" r:id="rId74"/>
          <w:pgSz w:w="11906" w:h="16839"/>
          <w:pgMar w:top="1431" w:right="1499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2" w:lineRule="auto"/>
        <w:rPr/>
      </w:pPr>
      <w:r/>
    </w:p>
    <w:p>
      <w:pPr>
        <w:pStyle w:val="BodyText"/>
        <w:spacing w:line="332" w:lineRule="auto"/>
        <w:rPr/>
      </w:pPr>
      <w:r/>
    </w:p>
    <w:p>
      <w:pPr>
        <w:ind w:left="2" w:firstLine="15"/>
        <w:spacing w:before="9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动，促进区域创新链产业链高效协作。支持京津冀、长三角、粤港</w:t>
      </w:r>
      <w:r>
        <w:rPr>
          <w:rFonts w:ascii="FangSong" w:hAnsi="FangSong" w:eastAsia="FangSong" w:cs="FangSong"/>
          <w:sz w:val="30"/>
          <w:szCs w:val="30"/>
          <w:spacing w:val="1"/>
        </w:rPr>
        <w:t>澳大湾区打造世界级城市群。提升成渝地区双城经济圈发展能级，</w:t>
      </w:r>
      <w:r>
        <w:rPr>
          <w:rFonts w:ascii="FangSong" w:hAnsi="FangSong" w:eastAsia="FangSong" w:cs="FangSong"/>
          <w:sz w:val="30"/>
          <w:szCs w:val="30"/>
          <w:spacing w:val="-2"/>
        </w:rPr>
        <w:t>打造高质量发展重要增长极。推动长江中游城市群等加快发展。培</w:t>
      </w:r>
      <w:r>
        <w:rPr>
          <w:rFonts w:ascii="FangSong" w:hAnsi="FangSong" w:eastAsia="FangSong" w:cs="FangSong"/>
          <w:sz w:val="30"/>
          <w:szCs w:val="30"/>
          <w:spacing w:val="-2"/>
        </w:rPr>
        <w:t>育发展若干区域性中心城市，支持省际毗邻地区合作发展，更好发</w:t>
      </w:r>
      <w:r>
        <w:rPr>
          <w:rFonts w:ascii="FangSong" w:hAnsi="FangSong" w:eastAsia="FangSong" w:cs="FangSong"/>
          <w:sz w:val="30"/>
          <w:szCs w:val="30"/>
          <w:spacing w:val="-2"/>
        </w:rPr>
        <w:t>挥跨区域联结型地区支撑带动作用。支持经济大省挑大梁，加强改</w:t>
      </w:r>
      <w:r>
        <w:rPr>
          <w:rFonts w:ascii="FangSong" w:hAnsi="FangSong" w:eastAsia="FangSong" w:cs="FangSong"/>
          <w:sz w:val="30"/>
          <w:szCs w:val="30"/>
          <w:spacing w:val="-17"/>
        </w:rPr>
        <w:t>革攻坚、政策赋能、要素保障，在推进中国式现代化中走在</w:t>
      </w:r>
      <w:r>
        <w:rPr>
          <w:rFonts w:ascii="FangSong" w:hAnsi="FangSong" w:eastAsia="FangSong" w:cs="FangSong"/>
          <w:sz w:val="30"/>
          <w:szCs w:val="30"/>
          <w:spacing w:val="-18"/>
        </w:rPr>
        <w:t>前作示范。</w:t>
      </w:r>
    </w:p>
    <w:p>
      <w:pPr>
        <w:ind w:left="2402"/>
        <w:spacing w:before="5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7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健全跨区域合作机制</w:t>
      </w:r>
    </w:p>
    <w:p>
      <w:pPr>
        <w:ind w:right="109" w:firstLine="610"/>
        <w:spacing w:before="16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深化跨行政区合作，健全区域间规划统筹、产业协作、利益共</w:t>
      </w:r>
      <w:r>
        <w:rPr>
          <w:rFonts w:ascii="FangSong" w:hAnsi="FangSong" w:eastAsia="FangSong" w:cs="FangSong"/>
          <w:sz w:val="30"/>
          <w:szCs w:val="30"/>
          <w:spacing w:val="-2"/>
        </w:rPr>
        <w:t>享等机制。加强区域发展战略统筹实施和规划衔接，协同推进跨区</w:t>
      </w:r>
      <w:r>
        <w:rPr>
          <w:rFonts w:ascii="FangSong" w:hAnsi="FangSong" w:eastAsia="FangSong" w:cs="FangSong"/>
          <w:sz w:val="30"/>
          <w:szCs w:val="30"/>
          <w:spacing w:val="-2"/>
        </w:rPr>
        <w:t>域平台和重大工程项目建设。完善产业转移协作机制和平台体系，</w:t>
      </w:r>
      <w:r>
        <w:rPr>
          <w:rFonts w:ascii="FangSong" w:hAnsi="FangSong" w:eastAsia="FangSong" w:cs="FangSong"/>
          <w:sz w:val="30"/>
          <w:szCs w:val="30"/>
          <w:spacing w:val="9"/>
        </w:rPr>
        <w:t>探索产业转出地和承接地税收、用地和碳排放指标等利益分享机</w:t>
      </w:r>
      <w:r>
        <w:rPr>
          <w:rFonts w:ascii="FangSong" w:hAnsi="FangSong" w:eastAsia="FangSong" w:cs="FangSong"/>
          <w:sz w:val="30"/>
          <w:szCs w:val="30"/>
          <w:spacing w:val="-2"/>
        </w:rPr>
        <w:t>制，促进重点产业在国内有序转移。支持城市群都市圈范围内依规</w:t>
      </w:r>
      <w:r>
        <w:rPr>
          <w:rFonts w:ascii="FangSong" w:hAnsi="FangSong" w:eastAsia="FangSong" w:cs="FangSong"/>
          <w:sz w:val="30"/>
          <w:szCs w:val="30"/>
          <w:spacing w:val="-2"/>
        </w:rPr>
        <w:t>划跨省统筹建设用地指标。探索区域协同立法。支持流域上下游、</w:t>
      </w:r>
      <w:r>
        <w:rPr>
          <w:rFonts w:ascii="FangSong" w:hAnsi="FangSong" w:eastAsia="FangSong" w:cs="FangSong"/>
          <w:sz w:val="30"/>
          <w:szCs w:val="30"/>
          <w:spacing w:val="-2"/>
        </w:rPr>
        <w:t>资源输出地输入地之间开展利益补偿，因地制宜拓展流域经济等模</w:t>
      </w:r>
      <w:r>
        <w:rPr>
          <w:rFonts w:ascii="FangSong" w:hAnsi="FangSong" w:eastAsia="FangSong" w:cs="FangSong"/>
          <w:sz w:val="30"/>
          <w:szCs w:val="30"/>
          <w:spacing w:val="-2"/>
        </w:rPr>
        <w:t>式。加快推动民族地区高质量发展，深化各民族交往交流交融，完</w:t>
      </w:r>
      <w:r>
        <w:rPr>
          <w:rFonts w:ascii="FangSong" w:hAnsi="FangSong" w:eastAsia="FangSong" w:cs="FangSong"/>
          <w:sz w:val="30"/>
          <w:szCs w:val="30"/>
          <w:spacing w:val="-4"/>
        </w:rPr>
        <w:t>善对</w:t>
      </w:r>
      <w:r>
        <w:rPr>
          <w:rFonts w:ascii="FangSong" w:hAnsi="FangSong" w:eastAsia="FangSong" w:cs="FangSong"/>
          <w:sz w:val="30"/>
          <w:szCs w:val="30"/>
          <w:spacing w:val="-6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口援疆援藏工作机制，加大对南疆地区倾斜支持力度。</w:t>
      </w:r>
    </w:p>
    <w:p>
      <w:pPr>
        <w:ind w:left="2089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40" w:id="72"/>
      <w:bookmarkEnd w:id="72"/>
      <w:r>
        <w:rPr>
          <w:rFonts w:ascii="SimHei" w:hAnsi="SimHei" w:eastAsia="SimHei" w:cs="SimHei"/>
          <w:sz w:val="30"/>
          <w:szCs w:val="30"/>
          <w:spacing w:val="-1"/>
        </w:rPr>
        <w:t>第三十章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优化国土空间发展格局</w:t>
      </w:r>
    </w:p>
    <w:p>
      <w:pPr>
        <w:ind w:left="4" w:right="119" w:firstLine="609"/>
        <w:spacing w:before="209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坚持宜水则水、宜山则山，宜粮则粮、宜农则农，宜工则工、</w:t>
      </w:r>
      <w:r>
        <w:rPr>
          <w:rFonts w:ascii="FangSong" w:hAnsi="FangSong" w:eastAsia="FangSong" w:cs="FangSong"/>
          <w:sz w:val="30"/>
          <w:szCs w:val="30"/>
          <w:spacing w:val="-2"/>
        </w:rPr>
        <w:t>宜商则商，健全主体功能区制度体系，提高政策针对性和精准性，</w:t>
      </w:r>
      <w:r>
        <w:rPr>
          <w:rFonts w:ascii="FangSong" w:hAnsi="FangSong" w:eastAsia="FangSong" w:cs="FangSong"/>
          <w:sz w:val="30"/>
          <w:szCs w:val="30"/>
          <w:spacing w:val="-1"/>
        </w:rPr>
        <w:t>推动形成主体功能约束有效、国土开发有序的空间发展格局。</w:t>
      </w:r>
    </w:p>
    <w:p>
      <w:pPr>
        <w:ind w:left="2102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2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强化主体功能区战略实施</w:t>
      </w:r>
    </w:p>
    <w:p>
      <w:pPr>
        <w:ind w:left="598"/>
        <w:spacing w:before="166" w:line="23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保持城市化地区、农产品主产区、重点生态功能区格局总体稳</w:t>
      </w:r>
    </w:p>
    <w:p>
      <w:pPr>
        <w:spacing w:line="234" w:lineRule="auto"/>
        <w:sectPr>
          <w:footerReference w:type="default" r:id="rId75"/>
          <w:pgSz w:w="11906" w:h="16839"/>
          <w:pgMar w:top="1431" w:right="1504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9" w:lineRule="auto"/>
        <w:rPr/>
      </w:pPr>
      <w:r/>
    </w:p>
    <w:p>
      <w:pPr>
        <w:pStyle w:val="BodyText"/>
        <w:spacing w:line="329" w:lineRule="auto"/>
        <w:rPr/>
      </w:pPr>
      <w:r/>
    </w:p>
    <w:p>
      <w:pPr>
        <w:ind w:left="4" w:hanging="4"/>
        <w:spacing w:before="98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定，适当优化部分地区主体功能，促进城市化地区增强经济人口集</w:t>
      </w:r>
      <w:r>
        <w:rPr>
          <w:rFonts w:ascii="FangSong" w:hAnsi="FangSong" w:eastAsia="FangSong" w:cs="FangSong"/>
          <w:sz w:val="30"/>
          <w:szCs w:val="30"/>
          <w:spacing w:val="-2"/>
        </w:rPr>
        <w:t>聚承载能力、农产品主产区提升农业综合生产能力、重点生态功能</w:t>
      </w:r>
      <w:r>
        <w:rPr>
          <w:rFonts w:ascii="FangSong" w:hAnsi="FangSong" w:eastAsia="FangSong" w:cs="FangSong"/>
          <w:sz w:val="30"/>
          <w:szCs w:val="30"/>
          <w:spacing w:val="-2"/>
        </w:rPr>
        <w:t>区改善自然生态系统质量。细化明确特殊功能区，在主体功能基础</w:t>
      </w:r>
      <w:r>
        <w:rPr>
          <w:rFonts w:ascii="FangSong" w:hAnsi="FangSong" w:eastAsia="FangSong" w:cs="FangSong"/>
          <w:sz w:val="30"/>
          <w:szCs w:val="30"/>
          <w:spacing w:val="-8"/>
        </w:rPr>
        <w:t>上因地制宜叠加维护国家安全、保障能源资源供给、保护传承文化、</w:t>
      </w:r>
      <w:r>
        <w:rPr>
          <w:rFonts w:ascii="FangSong" w:hAnsi="FangSong" w:eastAsia="FangSong" w:cs="FangSong"/>
          <w:sz w:val="30"/>
          <w:szCs w:val="30"/>
          <w:spacing w:val="-2"/>
        </w:rPr>
        <w:t>强化海洋资源保护利用等功能。完善不同主体功能区差异化支持政</w:t>
      </w:r>
      <w:r>
        <w:rPr>
          <w:rFonts w:ascii="FangSong" w:hAnsi="FangSong" w:eastAsia="FangSong" w:cs="FangSong"/>
          <w:sz w:val="30"/>
          <w:szCs w:val="30"/>
          <w:spacing w:val="-1"/>
        </w:rPr>
        <w:t>策和考核评价机制，合理配置新增建设用地、水资源等指标。</w:t>
      </w:r>
    </w:p>
    <w:p>
      <w:pPr>
        <w:ind w:left="2548"/>
        <w:spacing w:before="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优化国土空间管控</w:t>
      </w:r>
    </w:p>
    <w:p>
      <w:pPr>
        <w:ind w:left="2" w:right="118" w:firstLine="610"/>
        <w:spacing w:before="160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完善国土空间规划体系，依据国家发展规划、结合国土</w:t>
      </w:r>
      <w:r>
        <w:rPr>
          <w:rFonts w:ascii="FangSong" w:hAnsi="FangSong" w:eastAsia="FangSong" w:cs="FangSong"/>
          <w:sz w:val="30"/>
          <w:szCs w:val="30"/>
          <w:spacing w:val="-3"/>
        </w:rPr>
        <w:t>空间规</w:t>
      </w:r>
      <w:r>
        <w:rPr>
          <w:rFonts w:ascii="FangSong" w:hAnsi="FangSong" w:eastAsia="FangSong" w:cs="FangSong"/>
          <w:sz w:val="30"/>
          <w:szCs w:val="30"/>
          <w:spacing w:val="-2"/>
        </w:rPr>
        <w:t>划评估结果，动态完善国土空间规划，发挥对国土空间开发保护的</w:t>
      </w:r>
      <w:r>
        <w:rPr>
          <w:rFonts w:ascii="FangSong" w:hAnsi="FangSong" w:eastAsia="FangSong" w:cs="FangSong"/>
          <w:sz w:val="30"/>
          <w:szCs w:val="30"/>
          <w:spacing w:val="-2"/>
        </w:rPr>
        <w:t>基础作用。落实优化耕地和永久基本农田、生态保护红线、城镇开</w:t>
      </w:r>
      <w:r>
        <w:rPr>
          <w:rFonts w:ascii="FangSong" w:hAnsi="FangSong" w:eastAsia="FangSong" w:cs="FangSong"/>
          <w:sz w:val="30"/>
          <w:szCs w:val="30"/>
          <w:spacing w:val="-2"/>
        </w:rPr>
        <w:t>发边界等控制线以及各类管控边界，围绕国家重大战略实施合理优</w:t>
      </w:r>
      <w:r>
        <w:rPr>
          <w:rFonts w:ascii="FangSong" w:hAnsi="FangSong" w:eastAsia="FangSong" w:cs="FangSong"/>
          <w:sz w:val="30"/>
          <w:szCs w:val="30"/>
          <w:spacing w:val="-2"/>
        </w:rPr>
        <w:t>化管控目标。提高永久基本农田质量，有序推动不稳定耕地、灾毁</w:t>
      </w:r>
      <w:r>
        <w:rPr>
          <w:rFonts w:ascii="FangSong" w:hAnsi="FangSong" w:eastAsia="FangSong" w:cs="FangSong"/>
          <w:sz w:val="30"/>
          <w:szCs w:val="30"/>
          <w:spacing w:val="-2"/>
        </w:rPr>
        <w:t>耕地等退出并及时补足，研究完善生态保护红线内人为活动差异化</w:t>
      </w:r>
      <w:r>
        <w:rPr>
          <w:rFonts w:ascii="FangSong" w:hAnsi="FangSong" w:eastAsia="FangSong" w:cs="FangSong"/>
          <w:sz w:val="30"/>
          <w:szCs w:val="30"/>
          <w:spacing w:val="-2"/>
        </w:rPr>
        <w:t>管控方式和战略性矿产差别化勘查开采政策，根据人口流动和产业</w:t>
      </w:r>
      <w:r>
        <w:rPr>
          <w:rFonts w:ascii="FangSong" w:hAnsi="FangSong" w:eastAsia="FangSong" w:cs="FangSong"/>
          <w:sz w:val="30"/>
          <w:szCs w:val="30"/>
          <w:spacing w:val="-1"/>
        </w:rPr>
        <w:t>发展趋势优化城镇开发边界。统筹利用近岸、深远海空间。</w:t>
      </w:r>
    </w:p>
    <w:p>
      <w:pPr>
        <w:ind w:left="2248"/>
        <w:spacing w:before="1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加强国土空间协同治理</w:t>
      </w:r>
    </w:p>
    <w:p>
      <w:pPr>
        <w:ind w:right="118" w:firstLine="600"/>
        <w:spacing w:before="16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建立健全国土空间用途管制和规划许可制度，分区分类实施差</w:t>
      </w:r>
      <w:r>
        <w:rPr>
          <w:rFonts w:ascii="FangSong" w:hAnsi="FangSong" w:eastAsia="FangSong" w:cs="FangSong"/>
          <w:sz w:val="30"/>
          <w:szCs w:val="30"/>
          <w:spacing w:val="-2"/>
        </w:rPr>
        <w:t>别化、精细化用途管制。健全国家重大项目用地保障机制，发挥自</w:t>
      </w:r>
      <w:r>
        <w:rPr>
          <w:rFonts w:ascii="FangSong" w:hAnsi="FangSong" w:eastAsia="FangSong" w:cs="FangSong"/>
          <w:sz w:val="30"/>
          <w:szCs w:val="30"/>
          <w:spacing w:val="-3"/>
        </w:rPr>
        <w:t>然资源管理和国土空间规划“</w:t>
      </w:r>
      <w:r>
        <w:rPr>
          <w:rFonts w:ascii="FangSong" w:hAnsi="FangSong" w:eastAsia="FangSong" w:cs="FangSong"/>
          <w:sz w:val="30"/>
          <w:szCs w:val="30"/>
          <w:spacing w:val="-10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一张图”作用。赋予省级政府统筹建</w:t>
      </w:r>
      <w:r>
        <w:rPr>
          <w:rFonts w:ascii="FangSong" w:hAnsi="FangSong" w:eastAsia="FangSong" w:cs="FangSong"/>
          <w:sz w:val="30"/>
          <w:szCs w:val="30"/>
          <w:spacing w:val="-2"/>
        </w:rPr>
        <w:t>设用地更大自主权，探索实施建设用地总量按规划期管控模式，允</w:t>
      </w:r>
      <w:r>
        <w:rPr>
          <w:rFonts w:ascii="FangSong" w:hAnsi="FangSong" w:eastAsia="FangSong" w:cs="FangSong"/>
          <w:sz w:val="30"/>
          <w:szCs w:val="30"/>
          <w:spacing w:val="-2"/>
        </w:rPr>
        <w:t>许在不突破省域建设用地总量前提下统筹安排市县建设用地、差异</w:t>
      </w:r>
      <w:r>
        <w:rPr>
          <w:rFonts w:ascii="FangSong" w:hAnsi="FangSong" w:eastAsia="FangSong" w:cs="FangSong"/>
          <w:sz w:val="30"/>
          <w:szCs w:val="30"/>
          <w:spacing w:val="-2"/>
        </w:rPr>
        <w:t>化配置增存比例，实行统筹存量和增量综合供地。推动用地审查与</w:t>
      </w:r>
    </w:p>
    <w:p>
      <w:pPr>
        <w:spacing w:line="361" w:lineRule="auto"/>
        <w:sectPr>
          <w:footerReference w:type="default" r:id="rId76"/>
          <w:pgSz w:w="11906" w:h="16839"/>
          <w:pgMar w:top="1431" w:right="1499" w:bottom="1495" w:left="1631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0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11"/>
        <w:spacing w:before="98" w:line="237" w:lineRule="auto"/>
        <w:rPr>
          <w:rFonts w:ascii="FangSong" w:hAnsi="FangSong" w:eastAsia="FangSong" w:cs="FangSong"/>
          <w:sz w:val="30"/>
          <w:szCs w:val="30"/>
        </w:rPr>
      </w:pPr>
      <w:bookmarkStart w:name="bookmark113" w:id="73"/>
      <w:bookmarkEnd w:id="73"/>
      <w:r>
        <w:rPr>
          <w:rFonts w:ascii="FangSong" w:hAnsi="FangSong" w:eastAsia="FangSong" w:cs="FangSong"/>
          <w:sz w:val="30"/>
          <w:szCs w:val="30"/>
          <w:spacing w:val="-1"/>
        </w:rPr>
        <w:t>规划许可有机融合、用地用海用林用草联动审</w:t>
      </w:r>
      <w:r>
        <w:rPr>
          <w:rFonts w:ascii="FangSong" w:hAnsi="FangSong" w:eastAsia="FangSong" w:cs="FangSong"/>
          <w:sz w:val="30"/>
          <w:szCs w:val="30"/>
          <w:spacing w:val="-2"/>
        </w:rPr>
        <w:t>批。</w:t>
      </w:r>
    </w:p>
    <w:p>
      <w:pPr>
        <w:ind w:left="1341"/>
        <w:spacing w:before="193"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41" w:id="74"/>
      <w:bookmarkEnd w:id="74"/>
      <w:r>
        <w:rPr>
          <w:rFonts w:ascii="SimHei" w:hAnsi="SimHei" w:eastAsia="SimHei" w:cs="SimHei"/>
          <w:sz w:val="30"/>
          <w:szCs w:val="30"/>
          <w:spacing w:val="-1"/>
        </w:rPr>
        <w:t>第三十一章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深入推进以人为本的新型城镇化</w:t>
      </w:r>
    </w:p>
    <w:p>
      <w:pPr>
        <w:ind w:right="93" w:firstLine="604"/>
        <w:spacing w:before="209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持续提高城镇化质量，促进农业转移人口全面融入城市，优化</w:t>
      </w:r>
      <w:r>
        <w:rPr>
          <w:rFonts w:ascii="FangSong" w:hAnsi="FangSong" w:eastAsia="FangSong" w:cs="FangSong"/>
          <w:sz w:val="30"/>
          <w:szCs w:val="30"/>
          <w:spacing w:val="-1"/>
        </w:rPr>
        <w:t>城市规模结构，推动城市内涵式发展，促进大</w:t>
      </w:r>
      <w:r>
        <w:rPr>
          <w:rFonts w:ascii="FangSong" w:hAnsi="FangSong" w:eastAsia="FangSong" w:cs="FangSong"/>
          <w:sz w:val="30"/>
          <w:szCs w:val="30"/>
          <w:spacing w:val="-2"/>
        </w:rPr>
        <w:t>中小城市和小城镇协</w:t>
      </w:r>
      <w:r>
        <w:rPr>
          <w:rFonts w:ascii="FangSong" w:hAnsi="FangSong" w:eastAsia="FangSong" w:cs="FangSong"/>
          <w:sz w:val="30"/>
          <w:szCs w:val="30"/>
          <w:spacing w:val="-1"/>
        </w:rPr>
        <w:t>调发展、集约紧凑布局。</w:t>
      </w:r>
    </w:p>
    <w:p>
      <w:pPr>
        <w:ind w:left="1505"/>
        <w:spacing w:before="4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第一节   科学有序推进农业转移人口市民化</w:t>
      </w:r>
    </w:p>
    <w:p>
      <w:pPr>
        <w:ind w:left="2" w:firstLine="615"/>
        <w:spacing w:before="164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坚持积极稳妥、分类推进，统筹深化户籍制度改革和常住</w:t>
      </w:r>
      <w:r>
        <w:rPr>
          <w:rFonts w:ascii="FangSong" w:hAnsi="FangSong" w:eastAsia="FangSong" w:cs="FangSong"/>
          <w:sz w:val="30"/>
          <w:szCs w:val="30"/>
          <w:spacing w:val="-3"/>
        </w:rPr>
        <w:t>地提</w:t>
      </w:r>
      <w:r>
        <w:rPr>
          <w:rFonts w:ascii="FangSong" w:hAnsi="FangSong" w:eastAsia="FangSong" w:cs="FangSong"/>
          <w:sz w:val="30"/>
          <w:szCs w:val="30"/>
          <w:spacing w:val="-2"/>
        </w:rPr>
        <w:t>供基本公共服务。完善超大特大城市积分落户政策，全面设立街道</w:t>
      </w:r>
      <w:r>
        <w:rPr>
          <w:rFonts w:ascii="FangSong" w:hAnsi="FangSong" w:eastAsia="FangSong" w:cs="FangSong"/>
          <w:sz w:val="30"/>
          <w:szCs w:val="30"/>
          <w:spacing w:val="-4"/>
        </w:rPr>
        <w:t>或社区公共户</w:t>
      </w:r>
      <w:r>
        <w:rPr>
          <w:rFonts w:ascii="FangSong" w:hAnsi="FangSong" w:eastAsia="FangSong" w:cs="FangSong"/>
          <w:sz w:val="30"/>
          <w:szCs w:val="30"/>
          <w:spacing w:val="-7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口，拓宽稳定就业居住的农业转移人口落户渠道。探</w:t>
      </w:r>
      <w:r>
        <w:rPr>
          <w:rFonts w:ascii="FangSong" w:hAnsi="FangSong" w:eastAsia="FangSong" w:cs="FangSong"/>
          <w:sz w:val="30"/>
          <w:szCs w:val="30"/>
          <w:spacing w:val="-4"/>
        </w:rPr>
        <w:t>索建立全国统一的人口管理制度，逐步实现由常住地登记户</w:t>
      </w:r>
      <w:r>
        <w:rPr>
          <w:rFonts w:ascii="FangSong" w:hAnsi="FangSong" w:eastAsia="FangSong" w:cs="FangSong"/>
          <w:sz w:val="30"/>
          <w:szCs w:val="30"/>
          <w:spacing w:val="-7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口。稳</w:t>
      </w:r>
      <w:r>
        <w:rPr>
          <w:rFonts w:ascii="FangSong" w:hAnsi="FangSong" w:eastAsia="FangSong" w:cs="FangSong"/>
          <w:sz w:val="30"/>
          <w:szCs w:val="30"/>
          <w:spacing w:val="-2"/>
        </w:rPr>
        <w:t>步提高农民工参加城镇职工社会保险比例，推动更多城市将符合条</w:t>
      </w:r>
      <w:r>
        <w:rPr>
          <w:rFonts w:ascii="FangSong" w:hAnsi="FangSong" w:eastAsia="FangSong" w:cs="FangSong"/>
          <w:sz w:val="30"/>
          <w:szCs w:val="30"/>
          <w:spacing w:val="-2"/>
        </w:rPr>
        <w:t>件的未落户常住人口纳入公租房保障范围。因地制宜放宽在流入地</w:t>
      </w:r>
      <w:r>
        <w:rPr>
          <w:rFonts w:ascii="FangSong" w:hAnsi="FangSong" w:eastAsia="FangSong" w:cs="FangSong"/>
          <w:sz w:val="30"/>
          <w:szCs w:val="30"/>
          <w:spacing w:val="1"/>
        </w:rPr>
        <w:t>参加中考报名条件，推进符合条件的随迁子女连</w:t>
      </w:r>
      <w:r>
        <w:rPr>
          <w:rFonts w:ascii="FangSong" w:hAnsi="FangSong" w:eastAsia="FangSong" w:cs="FangSong"/>
          <w:sz w:val="30"/>
          <w:szCs w:val="30"/>
        </w:rPr>
        <w:t>续接受基础教育。</w:t>
      </w:r>
      <w:r>
        <w:rPr>
          <w:rFonts w:ascii="FangSong" w:hAnsi="FangSong" w:eastAsia="FangSong" w:cs="FangSong"/>
          <w:sz w:val="30"/>
          <w:szCs w:val="30"/>
          <w:spacing w:val="-8"/>
        </w:rPr>
        <w:t>进一步健全“人地钱”挂钩机制。保障进城落户农民</w:t>
      </w:r>
      <w:r>
        <w:rPr>
          <w:rFonts w:ascii="FangSong" w:hAnsi="FangSong" w:eastAsia="FangSong" w:cs="FangSong"/>
          <w:sz w:val="30"/>
          <w:szCs w:val="30"/>
          <w:spacing w:val="-9"/>
        </w:rPr>
        <w:t>合法土地权益，</w:t>
      </w:r>
      <w:r>
        <w:rPr>
          <w:rFonts w:ascii="FangSong" w:hAnsi="FangSong" w:eastAsia="FangSong" w:cs="FangSong"/>
          <w:sz w:val="30"/>
          <w:szCs w:val="30"/>
          <w:spacing w:val="-2"/>
        </w:rPr>
        <w:t>依法维护进城落户农民的土地承包权、宅基地使用权、集体收益分</w:t>
      </w:r>
      <w:r>
        <w:rPr>
          <w:rFonts w:ascii="FangSong" w:hAnsi="FangSong" w:eastAsia="FangSong" w:cs="FangSong"/>
          <w:sz w:val="30"/>
          <w:szCs w:val="30"/>
          <w:spacing w:val="-1"/>
        </w:rPr>
        <w:t>配权，探索建立自愿有偿退出的办法。</w:t>
      </w:r>
    </w:p>
    <w:p>
      <w:pPr>
        <w:ind w:left="2254"/>
        <w:spacing w:before="1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8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培育发展现代化都市圈</w:t>
      </w:r>
    </w:p>
    <w:p>
      <w:pPr>
        <w:ind w:left="7" w:right="93" w:firstLine="597"/>
        <w:spacing w:before="166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健全都市圈同城化发展体制机制，构建便捷高效的通勤圈、梯</w:t>
      </w:r>
      <w:r>
        <w:rPr>
          <w:rFonts w:ascii="FangSong" w:hAnsi="FangSong" w:eastAsia="FangSong" w:cs="FangSong"/>
          <w:sz w:val="30"/>
          <w:szCs w:val="30"/>
          <w:spacing w:val="-2"/>
        </w:rPr>
        <w:t>次配套的产业圈、便利共享的生活圈。推进超大特大城市治理现代</w:t>
      </w:r>
      <w:r>
        <w:rPr>
          <w:rFonts w:ascii="FangSong" w:hAnsi="FangSong" w:eastAsia="FangSong" w:cs="FangSong"/>
          <w:sz w:val="30"/>
          <w:szCs w:val="30"/>
          <w:spacing w:val="-2"/>
        </w:rPr>
        <w:t>化，做强做精核心功能，辐射带动周边市县共同发展。推进都市圈</w:t>
      </w:r>
      <w:r>
        <w:rPr>
          <w:rFonts w:ascii="FangSong" w:hAnsi="FangSong" w:eastAsia="FangSong" w:cs="FangSong"/>
          <w:sz w:val="30"/>
          <w:szCs w:val="30"/>
          <w:spacing w:val="-2"/>
        </w:rPr>
        <w:t>内规划统一编制、项目统筹布局、政策协同制定，强化空间布局和</w:t>
      </w:r>
      <w:r>
        <w:rPr>
          <w:rFonts w:ascii="FangSong" w:hAnsi="FangSong" w:eastAsia="FangSong" w:cs="FangSong"/>
          <w:sz w:val="30"/>
          <w:szCs w:val="30"/>
          <w:spacing w:val="-2"/>
        </w:rPr>
        <w:t>土地用途跨行政区衔接，在具备条件的地方探索以都市圈为基本单</w:t>
      </w:r>
    </w:p>
    <w:p>
      <w:pPr>
        <w:spacing w:line="361" w:lineRule="auto"/>
        <w:sectPr>
          <w:footerReference w:type="default" r:id="rId77"/>
          <w:pgSz w:w="11906" w:h="16839"/>
          <w:pgMar w:top="1431" w:right="1523" w:bottom="1495" w:left="1625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2" w:lineRule="auto"/>
        <w:rPr/>
      </w:pPr>
      <w:r/>
    </w:p>
    <w:p>
      <w:pPr>
        <w:ind w:left="1" w:right="118" w:firstLine="5"/>
        <w:spacing w:before="97" w:line="361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114" w:id="75"/>
      <w:bookmarkEnd w:id="75"/>
      <w:r>
        <w:rPr>
          <w:rFonts w:ascii="FangSong" w:hAnsi="FangSong" w:eastAsia="FangSong" w:cs="FangSong"/>
          <w:sz w:val="30"/>
          <w:szCs w:val="30"/>
          <w:spacing w:val="-2"/>
        </w:rPr>
        <w:t>元统筹公共资源和要素配置。提高都市圈通勤效率，加快打通城际</w:t>
      </w:r>
      <w:r>
        <w:rPr>
          <w:rFonts w:ascii="FangSong" w:hAnsi="FangSong" w:eastAsia="FangSong" w:cs="FangSong"/>
          <w:sz w:val="30"/>
          <w:szCs w:val="30"/>
          <w:spacing w:val="-2"/>
        </w:rPr>
        <w:t>未贯通路段和瓶颈路段，推动科技创新券通兑通用、就业和居住年</w:t>
      </w:r>
      <w:r>
        <w:rPr>
          <w:rFonts w:ascii="FangSong" w:hAnsi="FangSong" w:eastAsia="FangSong" w:cs="FangSong"/>
          <w:sz w:val="30"/>
          <w:szCs w:val="30"/>
          <w:spacing w:val="-2"/>
        </w:rPr>
        <w:t>限互认。在中西部和东北地区培育若干都市圈，增强中心城市辐射</w:t>
      </w:r>
      <w:r>
        <w:rPr>
          <w:rFonts w:ascii="FangSong" w:hAnsi="FangSong" w:eastAsia="FangSong" w:cs="FangSong"/>
          <w:sz w:val="30"/>
          <w:szCs w:val="30"/>
          <w:spacing w:val="-4"/>
        </w:rPr>
        <w:t>带动能级。</w:t>
      </w:r>
    </w:p>
    <w:p>
      <w:pPr>
        <w:ind w:left="2399"/>
        <w:spacing w:before="4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7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建设现代化人民城市</w:t>
      </w:r>
    </w:p>
    <w:p>
      <w:pPr>
        <w:ind w:firstLine="602"/>
        <w:spacing w:before="171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推动城市发展方式转变，建设创新、宜居、美丽、韧</w:t>
      </w:r>
      <w:r>
        <w:rPr>
          <w:rFonts w:ascii="FangSong" w:hAnsi="FangSong" w:eastAsia="FangSong" w:cs="FangSong"/>
          <w:sz w:val="30"/>
          <w:szCs w:val="30"/>
          <w:spacing w:val="-9"/>
        </w:rPr>
        <w:t>性、文明、</w:t>
      </w:r>
      <w:r>
        <w:rPr>
          <w:rFonts w:ascii="FangSong" w:hAnsi="FangSong" w:eastAsia="FangSong" w:cs="FangSong"/>
          <w:sz w:val="30"/>
          <w:szCs w:val="30"/>
          <w:spacing w:val="-2"/>
        </w:rPr>
        <w:t>智慧的现代化人民城市。实施激发产业创新活力专项行动，提升城</w:t>
      </w:r>
      <w:r>
        <w:rPr>
          <w:rFonts w:ascii="FangSong" w:hAnsi="FangSong" w:eastAsia="FangSong" w:cs="FangSong"/>
          <w:sz w:val="30"/>
          <w:szCs w:val="30"/>
          <w:spacing w:val="-2"/>
        </w:rPr>
        <w:t>市产业创新策源力。高质量推进城市更新，开展城市体检，加快建</w:t>
      </w:r>
      <w:r>
        <w:rPr>
          <w:rFonts w:ascii="FangSong" w:hAnsi="FangSong" w:eastAsia="FangSong" w:cs="FangSong"/>
          <w:sz w:val="30"/>
          <w:szCs w:val="30"/>
          <w:spacing w:val="-2"/>
        </w:rPr>
        <w:t>设完整社区，健全城市更新实施机制，建立与建筑功能转换和混合</w:t>
      </w:r>
      <w:r>
        <w:rPr>
          <w:rFonts w:ascii="FangSong" w:hAnsi="FangSong" w:eastAsia="FangSong" w:cs="FangSong"/>
          <w:sz w:val="30"/>
          <w:szCs w:val="30"/>
          <w:spacing w:val="-2"/>
        </w:rPr>
        <w:t>利用需求相适应的规划调整机制，构建可持续的城市建设运营投融</w:t>
      </w:r>
      <w:r>
        <w:rPr>
          <w:rFonts w:ascii="FangSong" w:hAnsi="FangSong" w:eastAsia="FangSong" w:cs="FangSong"/>
          <w:sz w:val="30"/>
          <w:szCs w:val="30"/>
          <w:spacing w:val="-2"/>
        </w:rPr>
        <w:t>资体系。高效利用城市地下空间。推动城市发展绿色低碳转型，优</w:t>
      </w:r>
      <w:r>
        <w:rPr>
          <w:rFonts w:ascii="FangSong" w:hAnsi="FangSong" w:eastAsia="FangSong" w:cs="FangSong"/>
          <w:sz w:val="30"/>
          <w:szCs w:val="30"/>
          <w:spacing w:val="1"/>
        </w:rPr>
        <w:t>化城市公共交通服务，健全城市公园、绿道网络和慢行交通系统，</w:t>
      </w:r>
      <w:r>
        <w:rPr>
          <w:rFonts w:ascii="FangSong" w:hAnsi="FangSong" w:eastAsia="FangSong" w:cs="FangSong"/>
          <w:sz w:val="30"/>
          <w:szCs w:val="30"/>
          <w:spacing w:val="-5"/>
        </w:rPr>
        <w:t>不断完善</w:t>
      </w:r>
      <w:r>
        <w:rPr>
          <w:rFonts w:ascii="FangSong" w:hAnsi="FangSong" w:eastAsia="FangSong" w:cs="FangSong"/>
          <w:sz w:val="30"/>
          <w:szCs w:val="30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15</w:t>
      </w:r>
      <w:r>
        <w:rPr>
          <w:rFonts w:ascii="Times New Roman" w:hAnsi="Times New Roman" w:eastAsia="Times New Roman" w:cs="Times New Roman"/>
          <w:sz w:val="30"/>
          <w:szCs w:val="30"/>
          <w:spacing w:val="1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分钟健身圈。加快城市基础设施生命线安全工程建设，</w:t>
      </w:r>
      <w:r>
        <w:rPr>
          <w:rFonts w:ascii="FangSong" w:hAnsi="FangSong" w:eastAsia="FangSong" w:cs="FangSong"/>
          <w:sz w:val="30"/>
          <w:szCs w:val="30"/>
          <w:spacing w:val="-2"/>
        </w:rPr>
        <w:t>推进老旧管网和危旧房改造，提升城市排水防涝能力。严格限制超</w:t>
      </w:r>
      <w:r>
        <w:rPr>
          <w:rFonts w:ascii="FangSong" w:hAnsi="FangSong" w:eastAsia="FangSong" w:cs="FangSong"/>
          <w:sz w:val="30"/>
          <w:szCs w:val="30"/>
          <w:spacing w:val="-2"/>
        </w:rPr>
        <w:t>高层建筑，提升高层建筑火灾防范和救援能力。加强城市风貌和建</w:t>
      </w:r>
      <w:r>
        <w:rPr>
          <w:rFonts w:ascii="FangSong" w:hAnsi="FangSong" w:eastAsia="FangSong" w:cs="FangSong"/>
          <w:sz w:val="30"/>
          <w:szCs w:val="30"/>
          <w:spacing w:val="-2"/>
        </w:rPr>
        <w:t>筑设计管理，推动城市建筑更好体现中华美学和时代风尚。加强互</w:t>
      </w:r>
      <w:r>
        <w:rPr>
          <w:rFonts w:ascii="FangSong" w:hAnsi="FangSong" w:eastAsia="FangSong" w:cs="FangSong"/>
          <w:sz w:val="30"/>
          <w:szCs w:val="30"/>
          <w:spacing w:val="-2"/>
        </w:rPr>
        <w:t>嵌式社区建设。推进城市全域数字化转型，完善城市管理机制和运</w:t>
      </w:r>
      <w:r>
        <w:rPr>
          <w:rFonts w:ascii="FangSong" w:hAnsi="FangSong" w:eastAsia="FangSong" w:cs="FangSong"/>
          <w:sz w:val="30"/>
          <w:szCs w:val="30"/>
          <w:spacing w:val="-1"/>
        </w:rPr>
        <w:t>行管理服务平台，推动城市治理智慧化精细化。</w:t>
      </w:r>
    </w:p>
    <w:p>
      <w:pPr>
        <w:ind w:left="1048"/>
        <w:spacing w:before="12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第四节   分类推进以县城为重要载体的城镇化建设</w:t>
      </w:r>
    </w:p>
    <w:p>
      <w:pPr>
        <w:ind w:left="2" w:firstLine="605"/>
        <w:spacing w:before="169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9"/>
        </w:rPr>
        <w:t>立足资源禀赋、区位条件和发展基础，分类引导大城市周边县、</w:t>
      </w:r>
      <w:r>
        <w:rPr>
          <w:rFonts w:ascii="FangSong" w:hAnsi="FangSong" w:eastAsia="FangSong" w:cs="FangSong"/>
          <w:sz w:val="30"/>
          <w:szCs w:val="30"/>
          <w:spacing w:val="-8"/>
        </w:rPr>
        <w:t>农产品主产区县、重点生态功能区县、陆地边境县等县城发展方向，</w:t>
      </w:r>
      <w:r>
        <w:rPr>
          <w:rFonts w:ascii="FangSong" w:hAnsi="FangSong" w:eastAsia="FangSong" w:cs="FangSong"/>
          <w:sz w:val="30"/>
          <w:szCs w:val="30"/>
          <w:spacing w:val="1"/>
        </w:rPr>
        <w:t>形成各具特色的发展路径</w:t>
      </w:r>
      <w:r>
        <w:rPr>
          <w:rFonts w:ascii="FangSong" w:hAnsi="FangSong" w:eastAsia="FangSong" w:cs="FangSong"/>
          <w:sz w:val="30"/>
          <w:szCs w:val="30"/>
          <w:spacing w:val="-7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，有序促进人</w:t>
      </w:r>
      <w:r>
        <w:rPr>
          <w:rFonts w:ascii="FangSong" w:hAnsi="FangSong" w:eastAsia="FangSong" w:cs="FangSong"/>
          <w:sz w:val="30"/>
          <w:szCs w:val="30"/>
          <w:spacing w:val="-6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口</w:t>
      </w:r>
      <w:r>
        <w:rPr>
          <w:rFonts w:ascii="FangSong" w:hAnsi="FangSong" w:eastAsia="FangSong" w:cs="FangSong"/>
          <w:sz w:val="30"/>
          <w:szCs w:val="30"/>
          <w:spacing w:val="-8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向县城和中心镇合理集</w:t>
      </w:r>
    </w:p>
    <w:p>
      <w:pPr>
        <w:spacing w:line="361" w:lineRule="auto"/>
        <w:sectPr>
          <w:footerReference w:type="default" r:id="rId78"/>
          <w:pgSz w:w="11906" w:h="16839"/>
          <w:pgMar w:top="1431" w:right="1499" w:bottom="1495" w:left="1631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22" w:right="13" w:firstLine="14"/>
        <w:spacing w:before="98" w:line="355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聚。强化城镇化潜力地区县城产业支撑，吸纳农业转移人口就近就</w:t>
      </w:r>
      <w:r>
        <w:rPr>
          <w:rFonts w:ascii="FangSong" w:hAnsi="FangSong" w:eastAsia="FangSong" w:cs="FangSong"/>
          <w:sz w:val="30"/>
          <w:szCs w:val="30"/>
          <w:spacing w:val="-1"/>
        </w:rPr>
        <w:t>业安居和返乡创业。支持县城基础设施和公共</w:t>
      </w:r>
      <w:r>
        <w:rPr>
          <w:rFonts w:ascii="FangSong" w:hAnsi="FangSong" w:eastAsia="FangSong" w:cs="FangSong"/>
          <w:sz w:val="30"/>
          <w:szCs w:val="30"/>
          <w:spacing w:val="-2"/>
        </w:rPr>
        <w:t>服务补短板，增强县</w:t>
      </w:r>
      <w:r>
        <w:rPr>
          <w:rFonts w:ascii="FangSong" w:hAnsi="FangSong" w:eastAsia="FangSong" w:cs="FangSong"/>
          <w:sz w:val="30"/>
          <w:szCs w:val="30"/>
          <w:spacing w:val="-1"/>
        </w:rPr>
        <w:t>城综合承载能力，强化县级财力保障。适时调</w:t>
      </w:r>
      <w:r>
        <w:rPr>
          <w:rFonts w:ascii="FangSong" w:hAnsi="FangSong" w:eastAsia="FangSong" w:cs="FangSong"/>
          <w:sz w:val="30"/>
          <w:szCs w:val="30"/>
          <w:spacing w:val="-2"/>
        </w:rPr>
        <w:t>整扩大经济规模大、</w:t>
      </w:r>
      <w:r>
        <w:rPr>
          <w:rFonts w:ascii="FangSong" w:hAnsi="FangSong" w:eastAsia="FangSong" w:cs="FangSong"/>
          <w:sz w:val="30"/>
          <w:szCs w:val="30"/>
          <w:spacing w:val="-1"/>
        </w:rPr>
        <w:t>人口增长快的县级市和特大镇经济社会管理权</w:t>
      </w:r>
      <w:r>
        <w:rPr>
          <w:rFonts w:ascii="FangSong" w:hAnsi="FangSong" w:eastAsia="FangSong" w:cs="FangSong"/>
          <w:sz w:val="30"/>
          <w:szCs w:val="30"/>
          <w:spacing w:val="-2"/>
        </w:rPr>
        <w:t>限，稳妥推进人口小</w:t>
      </w:r>
      <w:r>
        <w:rPr>
          <w:rFonts w:ascii="FangSong" w:hAnsi="FangSong" w:eastAsia="FangSong" w:cs="FangSong"/>
          <w:sz w:val="30"/>
          <w:szCs w:val="30"/>
          <w:spacing w:val="-2"/>
        </w:rPr>
        <w:t>县机构优化。</w:t>
      </w:r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92"/>
        <w:gridCol w:w="8101"/>
      </w:tblGrid>
      <w:tr>
        <w:trPr>
          <w:trHeight w:val="499" w:hRule="atLeast"/>
        </w:trPr>
        <w:tc>
          <w:tcPr>
            <w:shd w:val="clear" w:fill="C6D9F1"/>
            <w:tcW w:w="8693" w:type="dxa"/>
            <w:vAlign w:val="top"/>
            <w:gridSpan w:val="2"/>
          </w:tcPr>
          <w:p>
            <w:pPr>
              <w:ind w:left="2650"/>
              <w:spacing w:before="126" w:line="21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专栏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13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城市更新和都市圈建设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92" w:type="dxa"/>
            <w:vAlign w:val="top"/>
            <w:tcBorders>
              <w:right w:val="nil"/>
            </w:tcBorders>
          </w:tcPr>
          <w:p>
            <w:pPr>
              <w:ind w:left="236"/>
              <w:spacing w:before="79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01</w:t>
            </w:r>
          </w:p>
        </w:tc>
        <w:tc>
          <w:tcPr>
            <w:shd w:val="clear" w:fill="CCECFF"/>
            <w:tcW w:w="8101" w:type="dxa"/>
            <w:vAlign w:val="top"/>
            <w:tcBorders>
              <w:left w:val="nil"/>
            </w:tcBorders>
          </w:tcPr>
          <w:p>
            <w:pPr>
              <w:ind w:left="129"/>
              <w:spacing w:before="113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地下管网建设改造</w:t>
            </w:r>
          </w:p>
          <w:p>
            <w:pPr>
              <w:ind w:left="137" w:right="108" w:hanging="6"/>
              <w:spacing w:before="26" w:line="28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建设改造城镇燃气管网约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20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7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万公里、排水管网约</w:t>
            </w:r>
            <w:r>
              <w:rPr>
                <w:rFonts w:ascii="FangSong" w:hAnsi="FangSong" w:eastAsia="FangSong" w:cs="FangSong"/>
                <w:sz w:val="24"/>
                <w:szCs w:val="24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17.5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7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万公里、供水管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网约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17.5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7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万公里、污水管网约</w:t>
            </w:r>
            <w:r>
              <w:rPr>
                <w:rFonts w:ascii="FangSong" w:hAnsi="FangSong" w:eastAsia="FangSong" w:cs="FangSong"/>
                <w:sz w:val="24"/>
                <w:szCs w:val="24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10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7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万公里、供热管网约</w:t>
            </w:r>
            <w:r>
              <w:rPr>
                <w:rFonts w:ascii="FangSong" w:hAnsi="FangSong" w:eastAsia="FangSong" w:cs="FangSong"/>
                <w:sz w:val="24"/>
                <w:szCs w:val="24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12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7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万公里，同步推进智慧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化改造。因地制宜建设综合管廊。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92" w:type="dxa"/>
            <w:vAlign w:val="top"/>
            <w:tcBorders>
              <w:right w:val="nil"/>
            </w:tcBorders>
          </w:tcPr>
          <w:p>
            <w:pPr>
              <w:ind w:left="236"/>
              <w:spacing w:before="80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02</w:t>
            </w:r>
          </w:p>
        </w:tc>
        <w:tc>
          <w:tcPr>
            <w:shd w:val="clear" w:fill="CCECFF"/>
            <w:tcW w:w="8101" w:type="dxa"/>
            <w:vAlign w:val="top"/>
            <w:tcBorders>
              <w:left w:val="nil"/>
            </w:tcBorders>
          </w:tcPr>
          <w:p>
            <w:pPr>
              <w:ind w:left="145"/>
              <w:spacing w:before="115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宜居安居水平提升</w:t>
            </w:r>
          </w:p>
          <w:p>
            <w:pPr>
              <w:ind w:left="148" w:right="20" w:firstLine="11"/>
              <w:spacing w:before="29" w:line="28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3"/>
              </w:rPr>
              <w:t>以国有土地上</w:t>
            </w:r>
            <w:r>
              <w:rPr>
                <w:rFonts w:ascii="FangSong" w:hAnsi="FangSong" w:eastAsia="FangSong" w:cs="FangSong"/>
                <w:sz w:val="24"/>
                <w:szCs w:val="24"/>
                <w:spacing w:val="-5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3"/>
              </w:rPr>
              <w:t>C</w:t>
            </w:r>
            <w:r>
              <w:rPr>
                <w:rFonts w:ascii="FangSong" w:hAnsi="FangSong" w:eastAsia="FangSong" w:cs="FangSong"/>
                <w:sz w:val="24"/>
                <w:szCs w:val="24"/>
                <w:spacing w:val="-13"/>
              </w:rPr>
              <w:t>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3"/>
              </w:rPr>
              <w:t>D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8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3"/>
              </w:rPr>
              <w:t>级危险住房等为重点，改造城</w:t>
            </w:r>
            <w:r>
              <w:rPr>
                <w:rFonts w:ascii="FangSong" w:hAnsi="FangSong" w:eastAsia="FangSong" w:cs="FangSong"/>
                <w:sz w:val="24"/>
                <w:szCs w:val="24"/>
                <w:spacing w:val="-14"/>
              </w:rPr>
              <w:t>镇危旧房约</w:t>
            </w:r>
            <w:r>
              <w:rPr>
                <w:rFonts w:ascii="FangSong" w:hAnsi="FangSong" w:eastAsia="FangSong" w:cs="FangSong"/>
                <w:sz w:val="24"/>
                <w:szCs w:val="24"/>
                <w:spacing w:val="-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4"/>
              </w:rPr>
              <w:t>50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7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4"/>
              </w:rPr>
              <w:t>万套（</w:t>
            </w:r>
            <w:r>
              <w:rPr>
                <w:rFonts w:ascii="FangSong" w:hAnsi="FangSong" w:eastAsia="FangSong" w:cs="FangSong"/>
                <w:sz w:val="24"/>
                <w:szCs w:val="24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4"/>
              </w:rPr>
              <w:t>间）。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改造老旧小区约</w:t>
            </w:r>
            <w:r>
              <w:rPr>
                <w:rFonts w:ascii="FangSong" w:hAnsi="FangSong" w:eastAsia="FangSong" w:cs="FangSong"/>
                <w:sz w:val="24"/>
                <w:szCs w:val="24"/>
                <w:spacing w:val="-1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11.5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4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万个。在全面摸清需求基础上，因地制宜多渠道发展保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障性住房。平稳有序推进城中村改造。</w:t>
            </w:r>
          </w:p>
        </w:tc>
      </w:tr>
      <w:tr>
        <w:trPr>
          <w:trHeight w:val="1204" w:hRule="atLeast"/>
        </w:trPr>
        <w:tc>
          <w:tcPr>
            <w:shd w:val="clear" w:fill="CCECFF"/>
            <w:tcW w:w="592" w:type="dxa"/>
            <w:vAlign w:val="top"/>
            <w:tcBorders>
              <w:right w:val="nil"/>
            </w:tcBorders>
          </w:tcPr>
          <w:p>
            <w:pPr>
              <w:ind w:left="236"/>
              <w:spacing w:before="82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03</w:t>
            </w:r>
          </w:p>
        </w:tc>
        <w:tc>
          <w:tcPr>
            <w:shd w:val="clear" w:fill="CCECFF"/>
            <w:tcW w:w="8101" w:type="dxa"/>
            <w:vAlign w:val="top"/>
            <w:tcBorders>
              <w:left w:val="nil"/>
            </w:tcBorders>
          </w:tcPr>
          <w:p>
            <w:pPr>
              <w:ind w:left="128"/>
              <w:spacing w:before="115" w:line="19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老旧街区厂区改造</w:t>
            </w:r>
          </w:p>
          <w:p>
            <w:pPr>
              <w:ind w:left="127" w:right="108" w:firstLine="5"/>
              <w:spacing w:before="62" w:line="26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推动老旧街区功能转换、业态升级、活力提升，以市场化方式盘活利用闲置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低效厂区、厂房和设施，更新改造约</w:t>
            </w:r>
            <w:r>
              <w:rPr>
                <w:rFonts w:ascii="FangSong" w:hAnsi="FangSong" w:eastAsia="FangSong" w:cs="FangSong"/>
                <w:sz w:val="24"/>
                <w:szCs w:val="24"/>
                <w:spacing w:val="-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1500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5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个老旧街区厂区。</w:t>
            </w:r>
          </w:p>
        </w:tc>
      </w:tr>
      <w:tr>
        <w:trPr>
          <w:trHeight w:val="1209" w:hRule="atLeast"/>
        </w:trPr>
        <w:tc>
          <w:tcPr>
            <w:shd w:val="clear" w:fill="CCECFF"/>
            <w:tcW w:w="592" w:type="dxa"/>
            <w:vAlign w:val="top"/>
            <w:tcBorders>
              <w:right w:val="nil"/>
            </w:tcBorders>
          </w:tcPr>
          <w:p>
            <w:pPr>
              <w:ind w:left="236"/>
              <w:spacing w:before="82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04</w:t>
            </w:r>
          </w:p>
        </w:tc>
        <w:tc>
          <w:tcPr>
            <w:shd w:val="clear" w:fill="CCECFF"/>
            <w:tcW w:w="8101" w:type="dxa"/>
            <w:vAlign w:val="top"/>
            <w:tcBorders>
              <w:left w:val="nil"/>
            </w:tcBorders>
          </w:tcPr>
          <w:p>
            <w:pPr>
              <w:ind w:left="126"/>
              <w:spacing w:before="116" w:line="196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都市圈城际通勤效率提升</w:t>
            </w:r>
          </w:p>
          <w:p>
            <w:pPr>
              <w:ind w:left="142" w:right="20" w:hanging="11"/>
              <w:spacing w:before="64" w:line="26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建成北京至滨海新区、深圳至大亚湾等城际铁路，利用既有铁路开行城际和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市域（郊）列车。建设一批国家高速公路都市圈环线及绕城环线待贯通路段。</w:t>
            </w:r>
          </w:p>
        </w:tc>
      </w:tr>
    </w:tbl>
    <w:p>
      <w:pPr>
        <w:pStyle w:val="BodyText"/>
        <w:spacing w:line="256" w:lineRule="auto"/>
        <w:rPr/>
      </w:pPr>
      <w:r/>
    </w:p>
    <w:p>
      <w:pPr>
        <w:ind w:left="1964"/>
        <w:spacing w:before="98"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42" w:id="76"/>
      <w:bookmarkEnd w:id="76"/>
      <w:r>
        <w:rPr>
          <w:rFonts w:ascii="SimHei" w:hAnsi="SimHei" w:eastAsia="SimHei" w:cs="SimHei"/>
          <w:sz w:val="30"/>
          <w:szCs w:val="30"/>
          <w:spacing w:val="-1"/>
        </w:rPr>
        <w:t>第三十二章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加强海洋开发利用保护</w:t>
      </w:r>
    </w:p>
    <w:p>
      <w:pPr>
        <w:ind w:left="45" w:right="13" w:firstLine="594"/>
        <w:spacing w:before="212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坚持陆海统筹，提高经略海洋能力，加快建设海洋强国，</w:t>
      </w:r>
      <w:r>
        <w:rPr>
          <w:rFonts w:ascii="FangSong" w:hAnsi="FangSong" w:eastAsia="FangSong" w:cs="FangSong"/>
          <w:sz w:val="30"/>
          <w:szCs w:val="30"/>
          <w:spacing w:val="-3"/>
        </w:rPr>
        <w:t>走出</w:t>
      </w:r>
      <w:r>
        <w:rPr>
          <w:rFonts w:ascii="FangSong" w:hAnsi="FangSong" w:eastAsia="FangSong" w:cs="FangSong"/>
          <w:sz w:val="30"/>
          <w:szCs w:val="30"/>
          <w:spacing w:val="-3"/>
        </w:rPr>
        <w:t>一条具有中国特色的向海图强之路。</w:t>
      </w:r>
    </w:p>
    <w:p>
      <w:pPr>
        <w:ind w:left="2128"/>
        <w:spacing w:before="1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5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推动海洋经济高质量发展</w:t>
      </w:r>
    </w:p>
    <w:p>
      <w:pPr>
        <w:ind w:left="29" w:right="13" w:firstLine="596"/>
        <w:spacing w:before="168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做强做优做大海洋产业，有序推进海洋能源资源开发利用，发</w:t>
      </w:r>
      <w:r>
        <w:rPr>
          <w:rFonts w:ascii="FangSong" w:hAnsi="FangSong" w:eastAsia="FangSong" w:cs="FangSong"/>
          <w:sz w:val="30"/>
          <w:szCs w:val="30"/>
          <w:spacing w:val="-3"/>
        </w:rPr>
        <w:t>展深远海养殖和现代化远洋渔业，巩固提升海洋装备制造业优势，</w:t>
      </w:r>
    </w:p>
    <w:p>
      <w:pPr>
        <w:spacing w:line="361" w:lineRule="auto"/>
        <w:sectPr>
          <w:footerReference w:type="default" r:id="rId79"/>
          <w:pgSz w:w="11906" w:h="16839"/>
          <w:pgMar w:top="1431" w:right="1604" w:bottom="1495" w:left="1603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8" w:lineRule="auto"/>
        <w:rPr/>
      </w:pPr>
      <w:r/>
    </w:p>
    <w:p>
      <w:pPr>
        <w:pStyle w:val="BodyText"/>
        <w:spacing w:line="328" w:lineRule="auto"/>
        <w:rPr/>
      </w:pPr>
      <w:r/>
    </w:p>
    <w:p>
      <w:pPr>
        <w:ind w:left="1" w:firstLine="1"/>
        <w:spacing w:before="98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壮大海洋生物医药、海水淡化等海洋新兴产业，发展现代航运服务</w:t>
      </w:r>
      <w:r>
        <w:rPr>
          <w:rFonts w:ascii="FangSong" w:hAnsi="FangSong" w:eastAsia="FangSong" w:cs="FangSong"/>
          <w:sz w:val="30"/>
          <w:szCs w:val="30"/>
          <w:spacing w:val="-4"/>
        </w:rPr>
        <w:t>业，打造海洋特色文化和旅游</w:t>
      </w:r>
      <w:r>
        <w:rPr>
          <w:rFonts w:ascii="FangSong" w:hAnsi="FangSong" w:eastAsia="FangSong" w:cs="FangSong"/>
          <w:sz w:val="30"/>
          <w:szCs w:val="30"/>
          <w:spacing w:val="-7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目的地。强化海洋战</w:t>
      </w:r>
      <w:r>
        <w:rPr>
          <w:rFonts w:ascii="FangSong" w:hAnsi="FangSong" w:eastAsia="FangSong" w:cs="FangSong"/>
          <w:sz w:val="30"/>
          <w:szCs w:val="30"/>
          <w:spacing w:val="-5"/>
        </w:rPr>
        <w:t>略科技力量，加</w:t>
      </w:r>
      <w:r>
        <w:rPr>
          <w:rFonts w:ascii="FangSong" w:hAnsi="FangSong" w:eastAsia="FangSong" w:cs="FangSong"/>
          <w:sz w:val="30"/>
          <w:szCs w:val="30"/>
          <w:spacing w:val="-2"/>
        </w:rPr>
        <w:t>强海洋科技创新，健全深海极地考察支撑保障体系，发展远洋气象</w:t>
      </w:r>
      <w:r>
        <w:rPr>
          <w:rFonts w:ascii="FangSong" w:hAnsi="FangSong" w:eastAsia="FangSong" w:cs="FangSong"/>
          <w:sz w:val="30"/>
          <w:szCs w:val="30"/>
          <w:spacing w:val="-8"/>
        </w:rPr>
        <w:t>导航服务。实施深海工程，提高深海进入、探测、开发、安全能力。</w:t>
      </w:r>
      <w:r>
        <w:rPr>
          <w:rFonts w:ascii="FangSong" w:hAnsi="FangSong" w:eastAsia="FangSong" w:cs="FangSong"/>
          <w:sz w:val="30"/>
          <w:szCs w:val="30"/>
          <w:spacing w:val="-2"/>
        </w:rPr>
        <w:t>加强主要海湾整体规划，提升北部、东部、南部海洋经济圈发展水</w:t>
      </w:r>
      <w:r>
        <w:rPr>
          <w:rFonts w:ascii="FangSong" w:hAnsi="FangSong" w:eastAsia="FangSong" w:cs="FangSong"/>
          <w:sz w:val="30"/>
          <w:szCs w:val="30"/>
          <w:spacing w:val="-8"/>
        </w:rPr>
        <w:t>平，优化海洋经济发展示范区布局，建设各具特色的现代海洋城市，</w:t>
      </w:r>
      <w:r>
        <w:rPr>
          <w:rFonts w:ascii="FangSong" w:hAnsi="FangSong" w:eastAsia="FangSong" w:cs="FangSong"/>
          <w:sz w:val="30"/>
          <w:szCs w:val="30"/>
          <w:spacing w:val="-2"/>
        </w:rPr>
        <w:t>因地制宜深化港产城融合发展，鼓励沿海地区与内陆地区加强海洋</w:t>
      </w:r>
      <w:r>
        <w:rPr>
          <w:rFonts w:ascii="FangSong" w:hAnsi="FangSong" w:eastAsia="FangSong" w:cs="FangSong"/>
          <w:sz w:val="30"/>
          <w:szCs w:val="30"/>
          <w:spacing w:val="-2"/>
        </w:rPr>
        <w:t>经济合作。完善促进海洋经济发展体制机制，加大财税、金融等政</w:t>
      </w:r>
      <w:r>
        <w:rPr>
          <w:rFonts w:ascii="FangSong" w:hAnsi="FangSong" w:eastAsia="FangSong" w:cs="FangSong"/>
          <w:sz w:val="30"/>
          <w:szCs w:val="30"/>
          <w:spacing w:val="-1"/>
        </w:rPr>
        <w:t>策支持力度，优化海洋经济统计监测体系。</w:t>
      </w:r>
    </w:p>
    <w:p>
      <w:pPr>
        <w:ind w:left="2549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保护海洋生态环境</w:t>
      </w:r>
    </w:p>
    <w:p>
      <w:pPr>
        <w:ind w:right="100" w:firstLine="604"/>
        <w:spacing w:before="169" w:line="359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加强海洋环境风险源头防范，推进重点海域污染防治、岸滩整</w:t>
      </w:r>
      <w:r>
        <w:rPr>
          <w:rFonts w:ascii="FangSong" w:hAnsi="FangSong" w:eastAsia="FangSong" w:cs="FangSong"/>
          <w:sz w:val="30"/>
          <w:szCs w:val="30"/>
        </w:rPr>
        <w:t>治和保护修复，近岸海域优良水质比例达到</w:t>
      </w:r>
      <w:r>
        <w:rPr>
          <w:rFonts w:ascii="Times New Roman" w:hAnsi="Times New Roman" w:eastAsia="Times New Roman" w:cs="Times New Roman"/>
          <w:sz w:val="30"/>
          <w:szCs w:val="30"/>
        </w:rPr>
        <w:t>86%</w:t>
      </w:r>
      <w:r>
        <w:rPr>
          <w:rFonts w:ascii="FangSong" w:hAnsi="FangSong" w:eastAsia="FangSong" w:cs="FangSong"/>
          <w:sz w:val="30"/>
          <w:szCs w:val="30"/>
        </w:rPr>
        <w:t>左右。严格围填海</w:t>
      </w:r>
      <w:r>
        <w:rPr>
          <w:rFonts w:ascii="FangSong" w:hAnsi="FangSong" w:eastAsia="FangSong" w:cs="FangSong"/>
          <w:sz w:val="30"/>
          <w:szCs w:val="30"/>
          <w:spacing w:val="-2"/>
        </w:rPr>
        <w:t>管控，全面落实自然岸线、滨海湿地、无居民海岛等保护要求，大</w:t>
      </w:r>
      <w:r>
        <w:rPr>
          <w:rFonts w:ascii="FangSong" w:hAnsi="FangSong" w:eastAsia="FangSong" w:cs="FangSong"/>
          <w:sz w:val="30"/>
          <w:szCs w:val="30"/>
          <w:spacing w:val="-1"/>
        </w:rPr>
        <w:t>陆自然岸线保有率不低于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35%</w:t>
      </w:r>
      <w:r>
        <w:rPr>
          <w:rFonts w:ascii="Times New Roman" w:hAnsi="Times New Roman" w:eastAsia="Times New Roman" w:cs="Times New Roman"/>
          <w:sz w:val="30"/>
          <w:szCs w:val="30"/>
          <w:spacing w:val="-2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。强化海洋垃圾清理和资源化利用。</w:t>
      </w:r>
      <w:r>
        <w:rPr>
          <w:rFonts w:ascii="FangSong" w:hAnsi="FangSong" w:eastAsia="FangSong" w:cs="FangSong"/>
          <w:sz w:val="30"/>
          <w:szCs w:val="30"/>
          <w:spacing w:val="-2"/>
        </w:rPr>
        <w:t>制定差异化用海标准规范，积极推进海域分层立体利用。健全海岛</w:t>
      </w:r>
      <w:r>
        <w:rPr>
          <w:rFonts w:ascii="FangSong" w:hAnsi="FangSong" w:eastAsia="FangSong" w:cs="FangSong"/>
          <w:sz w:val="30"/>
          <w:szCs w:val="30"/>
          <w:spacing w:val="-2"/>
        </w:rPr>
        <w:t>开发保护管理体系，分类有序推进海岛发展。实施新一轮海洋综合</w:t>
      </w:r>
      <w:r>
        <w:rPr>
          <w:rFonts w:ascii="FangSong" w:hAnsi="FangSong" w:eastAsia="FangSong" w:cs="FangSong"/>
          <w:sz w:val="30"/>
          <w:szCs w:val="30"/>
          <w:spacing w:val="-2"/>
        </w:rPr>
        <w:t>调查，健全海洋生态预警监测体系，提高重大海洋灾害风险防控能</w:t>
      </w:r>
      <w:r>
        <w:rPr>
          <w:rFonts w:ascii="FangSong" w:hAnsi="FangSong" w:eastAsia="FangSong" w:cs="FangSong"/>
          <w:sz w:val="30"/>
          <w:szCs w:val="30"/>
          <w:spacing w:val="-1"/>
        </w:rPr>
        <w:t>力，防范应对海水倒灌。探索开展海洋碳汇核算。</w:t>
      </w:r>
    </w:p>
    <w:p>
      <w:pPr>
        <w:ind w:left="2549"/>
        <w:spacing w:before="3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6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23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6"/>
        </w:rPr>
        <w:t>维护国家海洋权益</w:t>
      </w:r>
    </w:p>
    <w:p>
      <w:pPr>
        <w:ind w:left="2" w:right="112" w:firstLine="608"/>
        <w:spacing w:before="164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积极推动构建海洋命运共同体，拓展蓝色伙伴关系，推动建设</w:t>
      </w:r>
      <w:r>
        <w:rPr>
          <w:rFonts w:ascii="FangSong" w:hAnsi="FangSong" w:eastAsia="FangSong" w:cs="FangSong"/>
          <w:sz w:val="30"/>
          <w:szCs w:val="30"/>
          <w:spacing w:val="-2"/>
        </w:rPr>
        <w:t>公正合理的国际海洋秩序。主动参与国际海洋治理规则制定，积极</w:t>
      </w:r>
      <w:r>
        <w:rPr>
          <w:rFonts w:ascii="FangSong" w:hAnsi="FangSong" w:eastAsia="FangSong" w:cs="FangSong"/>
          <w:sz w:val="30"/>
          <w:szCs w:val="30"/>
          <w:spacing w:val="-2"/>
        </w:rPr>
        <w:t>履行海洋生物多样性协定。加强海洋科研调查、防灾减灾、蓝色经</w:t>
      </w:r>
    </w:p>
    <w:p>
      <w:pPr>
        <w:spacing w:line="361" w:lineRule="auto"/>
        <w:sectPr>
          <w:footerReference w:type="default" r:id="rId80"/>
          <w:pgSz w:w="11906" w:h="16839"/>
          <w:pgMar w:top="1431" w:right="1504" w:bottom="1415" w:left="1630" w:header="0" w:footer="120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9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ind w:firstLine="5"/>
        <w:spacing w:before="97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济等领域国际合作，持续完善海洋领域多双边合作平台和机制，推</w:t>
      </w:r>
      <w:r>
        <w:rPr>
          <w:rFonts w:ascii="FangSong" w:hAnsi="FangSong" w:eastAsia="FangSong" w:cs="FangSong"/>
          <w:sz w:val="30"/>
          <w:szCs w:val="30"/>
          <w:spacing w:val="-2"/>
        </w:rPr>
        <w:t>动在我国设立专门海洋国际组织。增强海洋意识，加强形势研判、</w:t>
      </w:r>
      <w:r>
        <w:rPr>
          <w:rFonts w:ascii="FangSong" w:hAnsi="FangSong" w:eastAsia="FangSong" w:cs="FangSong"/>
          <w:sz w:val="30"/>
          <w:szCs w:val="30"/>
          <w:spacing w:val="-2"/>
        </w:rPr>
        <w:t>风险防范和法理斗争，健全维护海洋权益的体制机制，提高海上执</w:t>
      </w:r>
      <w:r>
        <w:rPr>
          <w:rFonts w:ascii="FangSong" w:hAnsi="FangSong" w:eastAsia="FangSong" w:cs="FangSong"/>
          <w:sz w:val="30"/>
          <w:szCs w:val="30"/>
          <w:spacing w:val="-2"/>
        </w:rPr>
        <w:t>法和海事司法能力。</w:t>
      </w:r>
    </w:p>
    <w:p>
      <w:pPr>
        <w:spacing w:line="362" w:lineRule="auto"/>
        <w:sectPr>
          <w:footerReference w:type="default" r:id="rId81"/>
          <w:pgSz w:w="11906" w:h="16839"/>
          <w:pgMar w:top="1431" w:right="1617" w:bottom="1495" w:left="1632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212" w:right="319" w:hanging="2911"/>
        <w:spacing w:before="150" w:line="244" w:lineRule="auto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43" w:id="77"/>
      <w:bookmarkEnd w:id="77"/>
      <w:r>
        <w:rPr>
          <w:rFonts w:ascii="Microsoft YaHei" w:hAnsi="Microsoft YaHei" w:eastAsia="Microsoft YaHei" w:cs="Microsoft YaHei"/>
          <w:sz w:val="35"/>
          <w:szCs w:val="35"/>
          <w:spacing w:val="19"/>
        </w:rPr>
        <w:t>第十篇</w:t>
      </w:r>
      <w:r>
        <w:rPr>
          <w:rFonts w:ascii="Microsoft YaHei" w:hAnsi="Microsoft YaHei" w:eastAsia="Microsoft YaHei" w:cs="Microsoft YaHei"/>
          <w:sz w:val="35"/>
          <w:szCs w:val="35"/>
          <w:spacing w:val="34"/>
        </w:rPr>
        <w:t xml:space="preserve">   </w:t>
      </w:r>
      <w:r>
        <w:rPr>
          <w:rFonts w:ascii="Microsoft YaHei" w:hAnsi="Microsoft YaHei" w:eastAsia="Microsoft YaHei" w:cs="Microsoft YaHei"/>
          <w:sz w:val="35"/>
          <w:szCs w:val="35"/>
          <w:spacing w:val="19"/>
        </w:rPr>
        <w:t>激发全民族文化创新创造活力  繁荣发展</w:t>
      </w:r>
      <w:bookmarkStart w:name="bookmark43" w:id="78"/>
      <w:bookmarkEnd w:id="78"/>
      <w:r>
        <w:rPr>
          <w:rFonts w:ascii="Microsoft YaHei" w:hAnsi="Microsoft YaHei" w:eastAsia="Microsoft YaHei" w:cs="Microsoft YaHei"/>
          <w:sz w:val="35"/>
          <w:szCs w:val="35"/>
          <w:spacing w:val="19"/>
        </w:rPr>
        <w:t>社会主义文化</w:t>
      </w:r>
    </w:p>
    <w:p>
      <w:pPr>
        <w:ind w:left="11" w:firstLine="603"/>
        <w:spacing w:before="319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坚持马克思主义在意识形态领域的指导地位，植根博大精</w:t>
      </w:r>
      <w:r>
        <w:rPr>
          <w:rFonts w:ascii="FangSong" w:hAnsi="FangSong" w:eastAsia="FangSong" w:cs="FangSong"/>
          <w:sz w:val="30"/>
          <w:szCs w:val="30"/>
          <w:spacing w:val="-3"/>
        </w:rPr>
        <w:t>深的</w:t>
      </w:r>
      <w:r>
        <w:rPr>
          <w:rFonts w:ascii="FangSong" w:hAnsi="FangSong" w:eastAsia="FangSong" w:cs="FangSong"/>
          <w:sz w:val="30"/>
          <w:szCs w:val="30"/>
          <w:spacing w:val="-2"/>
        </w:rPr>
        <w:t>中华文明，顺应信息技术发展潮流，发展具有强大思想引领力、精</w:t>
      </w:r>
      <w:r>
        <w:rPr>
          <w:rFonts w:ascii="FangSong" w:hAnsi="FangSong" w:eastAsia="FangSong" w:cs="FangSong"/>
          <w:sz w:val="30"/>
          <w:szCs w:val="30"/>
          <w:spacing w:val="-2"/>
        </w:rPr>
        <w:t>神凝聚力、价值感召力、国际影响力的新时代中国特色社会主义文</w:t>
      </w:r>
      <w:r>
        <w:rPr>
          <w:rFonts w:ascii="FangSong" w:hAnsi="FangSong" w:eastAsia="FangSong" w:cs="FangSong"/>
          <w:sz w:val="30"/>
          <w:szCs w:val="30"/>
          <w:spacing w:val="-2"/>
        </w:rPr>
        <w:t>化，扎实推进文化强国建设。</w:t>
      </w:r>
    </w:p>
    <w:p>
      <w:pPr>
        <w:ind w:left="1339"/>
        <w:spacing w:before="1" w:line="235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44" w:id="79"/>
      <w:bookmarkEnd w:id="79"/>
      <w:r>
        <w:rPr>
          <w:rFonts w:ascii="SimHei" w:hAnsi="SimHei" w:eastAsia="SimHei" w:cs="SimHei"/>
          <w:sz w:val="30"/>
          <w:szCs w:val="30"/>
          <w:spacing w:val="-1"/>
        </w:rPr>
        <w:t>第三十三章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弘扬和践行社会主义核心价值观</w:t>
      </w:r>
    </w:p>
    <w:p>
      <w:pPr>
        <w:ind w:left="10" w:firstLine="628"/>
        <w:spacing w:before="213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以社会主义核心价值观引领文化建设，发展壮大主流价值、主</w:t>
      </w:r>
      <w:r>
        <w:rPr>
          <w:rFonts w:ascii="FangSong" w:hAnsi="FangSong" w:eastAsia="FangSong" w:cs="FangSong"/>
          <w:sz w:val="30"/>
          <w:szCs w:val="30"/>
          <w:spacing w:val="-1"/>
        </w:rPr>
        <w:t>流舆论、主流文化，不断构筑中国精神、中国价值、中国力量。</w:t>
      </w:r>
    </w:p>
    <w:p>
      <w:pPr>
        <w:ind w:left="1652"/>
        <w:spacing w:before="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第一节   推动理想信念教育常态化制度化</w:t>
      </w:r>
    </w:p>
    <w:p>
      <w:pPr>
        <w:ind w:firstLine="611"/>
        <w:spacing w:before="163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深化党的创新理论学习和宣传教育，坚持不懈用习近平新时代</w:t>
      </w:r>
      <w:r>
        <w:rPr>
          <w:rFonts w:ascii="FangSong" w:hAnsi="FangSong" w:eastAsia="FangSong" w:cs="FangSong"/>
          <w:sz w:val="30"/>
          <w:szCs w:val="30"/>
          <w:spacing w:val="-2"/>
        </w:rPr>
        <w:t>中国特色社会主义思想凝心铸魂，加强体系化、学理化研究阐释和</w:t>
      </w:r>
      <w:r>
        <w:rPr>
          <w:rFonts w:ascii="FangSong" w:hAnsi="FangSong" w:eastAsia="FangSong" w:cs="FangSong"/>
          <w:sz w:val="30"/>
          <w:szCs w:val="30"/>
          <w:spacing w:val="-2"/>
        </w:rPr>
        <w:t>大众化、通俗化宣传普及。牢牢掌握党对意识形态工作领导权，全</w:t>
      </w:r>
      <w:r>
        <w:rPr>
          <w:rFonts w:ascii="FangSong" w:hAnsi="FangSong" w:eastAsia="FangSong" w:cs="FangSong"/>
          <w:sz w:val="30"/>
          <w:szCs w:val="30"/>
          <w:spacing w:val="-2"/>
        </w:rPr>
        <w:t>面落实意识形态工作责任制。弘扬中国共产党人精神谱系，深化爱</w:t>
      </w:r>
      <w:r>
        <w:rPr>
          <w:rFonts w:ascii="FangSong" w:hAnsi="FangSong" w:eastAsia="FangSong" w:cs="FangSong"/>
          <w:sz w:val="30"/>
          <w:szCs w:val="30"/>
          <w:spacing w:val="-2"/>
        </w:rPr>
        <w:t>国主义、集体主义、社会主义教育。加强和改进思想政治工作，推</w:t>
      </w:r>
      <w:r>
        <w:rPr>
          <w:rFonts w:ascii="FangSong" w:hAnsi="FangSong" w:eastAsia="FangSong" w:cs="FangSong"/>
          <w:sz w:val="30"/>
          <w:szCs w:val="30"/>
          <w:spacing w:val="-2"/>
        </w:rPr>
        <w:t>进校园文化建设，用好红色资源，加强青少年理想信念教育。深化</w:t>
      </w:r>
      <w:r>
        <w:rPr>
          <w:rFonts w:ascii="FangSong" w:hAnsi="FangSong" w:eastAsia="FangSong" w:cs="FangSong"/>
          <w:sz w:val="30"/>
          <w:szCs w:val="30"/>
          <w:spacing w:val="-2"/>
        </w:rPr>
        <w:t>主流媒体系统性变革，推进新闻宣传和网络舆论一体化管理，提高</w:t>
      </w:r>
      <w:r>
        <w:rPr>
          <w:rFonts w:ascii="FangSong" w:hAnsi="FangSong" w:eastAsia="FangSong" w:cs="FangSong"/>
          <w:sz w:val="30"/>
          <w:szCs w:val="30"/>
          <w:spacing w:val="-2"/>
        </w:rPr>
        <w:t>主流舆论引导能力。创新实施马克思主义理论研究和建设工程，实</w:t>
      </w:r>
      <w:r>
        <w:rPr>
          <w:rFonts w:ascii="FangSong" w:hAnsi="FangSong" w:eastAsia="FangSong" w:cs="FangSong"/>
          <w:sz w:val="30"/>
          <w:szCs w:val="30"/>
          <w:spacing w:val="-2"/>
        </w:rPr>
        <w:t>施哲学社会科学创新工程，加快构建中国哲学社会科学自主知识体</w:t>
      </w:r>
      <w:r>
        <w:rPr>
          <w:rFonts w:ascii="FangSong" w:hAnsi="FangSong" w:eastAsia="FangSong" w:cs="FangSong"/>
          <w:sz w:val="30"/>
          <w:szCs w:val="30"/>
          <w:spacing w:val="-1"/>
        </w:rPr>
        <w:t>系。加强中国特色新型智库建设。</w:t>
      </w:r>
    </w:p>
    <w:p>
      <w:pPr>
        <w:spacing w:line="362" w:lineRule="auto"/>
        <w:sectPr>
          <w:footerReference w:type="default" r:id="rId82"/>
          <w:pgSz w:w="11906" w:h="16839"/>
          <w:pgMar w:top="1431" w:right="1617" w:bottom="1415" w:left="1628" w:header="0" w:footer="1202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15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ind w:left="2553"/>
        <w:spacing w:before="129" w:line="196" w:lineRule="auto"/>
        <w:rPr>
          <w:rFonts w:ascii="Microsoft YaHei" w:hAnsi="Microsoft YaHei" w:eastAsia="Microsoft YaHei" w:cs="Microsoft YaHei"/>
          <w:sz w:val="30"/>
          <w:szCs w:val="30"/>
        </w:rPr>
      </w:pPr>
      <w:bookmarkStart w:name="bookmark115" w:id="80"/>
      <w:bookmarkEnd w:id="80"/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2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提高社会文明程度</w:t>
      </w:r>
    </w:p>
    <w:p>
      <w:pPr>
        <w:ind w:left="1" w:firstLine="610"/>
        <w:spacing w:before="172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9"/>
        </w:rPr>
        <w:t>统筹推进城乡精神文明建设，发挥文化养心志、育</w:t>
      </w:r>
      <w:r>
        <w:rPr>
          <w:rFonts w:ascii="FangSong" w:hAnsi="FangSong" w:eastAsia="FangSong" w:cs="FangSong"/>
          <w:sz w:val="30"/>
          <w:szCs w:val="30"/>
          <w:spacing w:val="-10"/>
        </w:rPr>
        <w:t>情操的作用，</w:t>
      </w:r>
      <w:r>
        <w:rPr>
          <w:rFonts w:ascii="FangSong" w:hAnsi="FangSong" w:eastAsia="FangSong" w:cs="FangSong"/>
          <w:sz w:val="30"/>
          <w:szCs w:val="30"/>
          <w:spacing w:val="-2"/>
        </w:rPr>
        <w:t>涵养全民族昂扬奋发的精神气质。加强新时代公民道德建设，大力</w:t>
      </w:r>
      <w:r>
        <w:rPr>
          <w:rFonts w:ascii="FangSong" w:hAnsi="FangSong" w:eastAsia="FangSong" w:cs="FangSong"/>
          <w:sz w:val="30"/>
          <w:szCs w:val="30"/>
          <w:spacing w:val="-2"/>
        </w:rPr>
        <w:t>弘扬社会公德、职业道德、家庭美德、个人品德，加强家庭家教家</w:t>
      </w:r>
      <w:r>
        <w:rPr>
          <w:rFonts w:ascii="FangSong" w:hAnsi="FangSong" w:eastAsia="FangSong" w:cs="FangSong"/>
          <w:sz w:val="30"/>
          <w:szCs w:val="30"/>
          <w:spacing w:val="1"/>
        </w:rPr>
        <w:t>风建设，强化未成年人思想道德建设。弘扬诚信</w:t>
      </w:r>
      <w:r>
        <w:rPr>
          <w:rFonts w:ascii="FangSong" w:hAnsi="FangSong" w:eastAsia="FangSong" w:cs="FangSong"/>
          <w:sz w:val="30"/>
          <w:szCs w:val="30"/>
        </w:rPr>
        <w:t>文化、廉洁文化。</w:t>
      </w:r>
      <w:r>
        <w:rPr>
          <w:rFonts w:ascii="FangSong" w:hAnsi="FangSong" w:eastAsia="FangSong" w:cs="FangSong"/>
          <w:sz w:val="30"/>
          <w:szCs w:val="30"/>
          <w:spacing w:val="-2"/>
        </w:rPr>
        <w:t>发挥先进典型示范引领作用，加强英模人物学习宣传，完善功勋荣</w:t>
      </w:r>
      <w:r>
        <w:rPr>
          <w:rFonts w:ascii="FangSong" w:hAnsi="FangSong" w:eastAsia="FangSong" w:cs="FangSong"/>
          <w:sz w:val="30"/>
          <w:szCs w:val="30"/>
          <w:spacing w:val="-2"/>
        </w:rPr>
        <w:t>誉表彰体系。发挥市民公约、村规民约等作用，推进移风易俗。改</w:t>
      </w:r>
      <w:r>
        <w:rPr>
          <w:rFonts w:ascii="FangSong" w:hAnsi="FangSong" w:eastAsia="FangSong" w:cs="FangSong"/>
          <w:sz w:val="30"/>
          <w:szCs w:val="30"/>
          <w:spacing w:val="-1"/>
        </w:rPr>
        <w:t>进创新文明培育、文明实践、文明创建工作机制。</w:t>
      </w:r>
    </w:p>
    <w:p>
      <w:pPr>
        <w:ind w:left="2553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加强网络文明建设</w:t>
      </w:r>
    </w:p>
    <w:p>
      <w:pPr>
        <w:ind w:firstLine="603"/>
        <w:spacing w:before="166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提升信息化条件下文化领域治理能力，培育积极健康、向上向</w:t>
      </w:r>
      <w:r>
        <w:rPr>
          <w:rFonts w:ascii="FangSong" w:hAnsi="FangSong" w:eastAsia="FangSong" w:cs="FangSong"/>
          <w:sz w:val="30"/>
          <w:szCs w:val="30"/>
          <w:spacing w:val="-8"/>
        </w:rPr>
        <w:t>善的网络文化，共建网上美好精神家园。加强网络内容</w:t>
      </w:r>
      <w:r>
        <w:rPr>
          <w:rFonts w:ascii="FangSong" w:hAnsi="FangSong" w:eastAsia="FangSong" w:cs="FangSong"/>
          <w:sz w:val="30"/>
          <w:szCs w:val="30"/>
          <w:spacing w:val="-9"/>
        </w:rPr>
        <w:t>建设和管理，</w:t>
      </w:r>
      <w:r>
        <w:rPr>
          <w:rFonts w:ascii="FangSong" w:hAnsi="FangSong" w:eastAsia="FangSong" w:cs="FangSong"/>
          <w:sz w:val="30"/>
          <w:szCs w:val="30"/>
          <w:spacing w:val="-2"/>
        </w:rPr>
        <w:t>提升党的创新理论、中华优秀传统文化网上传播效能。加强全媒体</w:t>
      </w:r>
      <w:r>
        <w:rPr>
          <w:rFonts w:ascii="FangSong" w:hAnsi="FangSong" w:eastAsia="FangSong" w:cs="FangSong"/>
          <w:sz w:val="30"/>
          <w:szCs w:val="30"/>
          <w:spacing w:val="-2"/>
        </w:rPr>
        <w:t>传播体系建设，构建适应全媒体生产传播工作机制和评价体系。健</w:t>
      </w:r>
      <w:r>
        <w:rPr>
          <w:rFonts w:ascii="FangSong" w:hAnsi="FangSong" w:eastAsia="FangSong" w:cs="FangSong"/>
          <w:sz w:val="30"/>
          <w:szCs w:val="30"/>
          <w:spacing w:val="-2"/>
        </w:rPr>
        <w:t>全网络综合治理格局，完善网络生态治理长效机制，规范网络内容</w:t>
      </w:r>
      <w:r>
        <w:rPr>
          <w:rFonts w:ascii="FangSong" w:hAnsi="FangSong" w:eastAsia="FangSong" w:cs="FangSong"/>
          <w:sz w:val="30"/>
          <w:szCs w:val="30"/>
          <w:spacing w:val="-2"/>
        </w:rPr>
        <w:t>生产、信息发布和传播流程，督促互联网企业履行社会责任。统筹</w:t>
      </w:r>
      <w:r>
        <w:rPr>
          <w:rFonts w:ascii="FangSong" w:hAnsi="FangSong" w:eastAsia="FangSong" w:cs="FangSong"/>
          <w:sz w:val="30"/>
          <w:szCs w:val="30"/>
          <w:spacing w:val="-1"/>
        </w:rPr>
        <w:t>推进广播电视、网络视听发展和监管。</w:t>
      </w:r>
    </w:p>
    <w:p>
      <w:pPr>
        <w:ind w:left="2240"/>
        <w:spacing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45" w:id="81"/>
      <w:bookmarkEnd w:id="81"/>
      <w:r>
        <w:rPr>
          <w:rFonts w:ascii="SimHei" w:hAnsi="SimHei" w:eastAsia="SimHei" w:cs="SimHei"/>
          <w:sz w:val="30"/>
          <w:szCs w:val="30"/>
          <w:spacing w:val="-2"/>
        </w:rPr>
        <w:t>第三十四章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大力繁荣文化事业</w:t>
      </w:r>
    </w:p>
    <w:p>
      <w:pPr>
        <w:ind w:left="17" w:right="93" w:firstLine="585"/>
        <w:spacing w:before="207" w:line="36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健全公共文化服务体系，传承弘扬中华优秀传统文化，让人民</w:t>
      </w:r>
      <w:r>
        <w:rPr>
          <w:rFonts w:ascii="FangSong" w:hAnsi="FangSong" w:eastAsia="FangSong" w:cs="FangSong"/>
          <w:sz w:val="30"/>
          <w:szCs w:val="30"/>
          <w:spacing w:val="-3"/>
        </w:rPr>
        <w:t>享受更高品质的文化生活。</w:t>
      </w:r>
    </w:p>
    <w:p>
      <w:pPr>
        <w:ind w:left="2553"/>
        <w:spacing w:before="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繁荣文化创作生产</w:t>
      </w:r>
    </w:p>
    <w:p>
      <w:pPr>
        <w:ind w:left="1" w:right="93" w:firstLine="615"/>
        <w:spacing w:before="163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坚持以人民为中心的创作导向，把提高质量作为文艺创作</w:t>
      </w:r>
      <w:r>
        <w:rPr>
          <w:rFonts w:ascii="FangSong" w:hAnsi="FangSong" w:eastAsia="FangSong" w:cs="FangSong"/>
          <w:sz w:val="30"/>
          <w:szCs w:val="30"/>
          <w:spacing w:val="-3"/>
        </w:rPr>
        <w:t>的生</w:t>
      </w:r>
      <w:r>
        <w:rPr>
          <w:rFonts w:ascii="FangSong" w:hAnsi="FangSong" w:eastAsia="FangSong" w:cs="FangSong"/>
          <w:sz w:val="30"/>
          <w:szCs w:val="30"/>
          <w:spacing w:val="-2"/>
        </w:rPr>
        <w:t>命线，营造良好文化生态，提升文化原创能力。改进文艺创作生产</w:t>
      </w:r>
    </w:p>
    <w:p>
      <w:pPr>
        <w:spacing w:line="361" w:lineRule="auto"/>
        <w:sectPr>
          <w:footerReference w:type="default" r:id="rId83"/>
          <w:pgSz w:w="11906" w:h="16839"/>
          <w:pgMar w:top="1431" w:right="1523" w:bottom="1495" w:left="1626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0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ind w:left="9" w:hanging="5"/>
        <w:spacing w:before="97" w:line="362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116" w:id="82"/>
      <w:bookmarkEnd w:id="82"/>
      <w:r>
        <w:rPr>
          <w:rFonts w:ascii="FangSong" w:hAnsi="FangSong" w:eastAsia="FangSong" w:cs="FangSong"/>
          <w:sz w:val="30"/>
          <w:szCs w:val="30"/>
          <w:spacing w:val="-2"/>
        </w:rPr>
        <w:t>服务、引导、组织工作机制，实施新时代艺术创作系列工程，推动</w:t>
      </w:r>
      <w:r>
        <w:rPr>
          <w:rFonts w:ascii="FangSong" w:hAnsi="FangSong" w:eastAsia="FangSong" w:cs="FangSong"/>
          <w:sz w:val="30"/>
          <w:szCs w:val="30"/>
          <w:spacing w:val="-2"/>
        </w:rPr>
        <w:t>新闻出版、广播影视、文学艺术等领域精品创作，繁荣互联网条件</w:t>
      </w:r>
      <w:r>
        <w:rPr>
          <w:rFonts w:ascii="FangSong" w:hAnsi="FangSong" w:eastAsia="FangSong" w:cs="FangSong"/>
          <w:sz w:val="30"/>
          <w:szCs w:val="30"/>
          <w:spacing w:val="-12"/>
        </w:rPr>
        <w:t>下新大众文艺。培育形成规模宏大、结构合理、锐意创新的高水平文</w:t>
      </w:r>
      <w:r>
        <w:rPr>
          <w:rFonts w:ascii="FangSong" w:hAnsi="FangSong" w:eastAsia="FangSong" w:cs="FangSong"/>
          <w:sz w:val="30"/>
          <w:szCs w:val="30"/>
          <w:spacing w:val="-8"/>
        </w:rPr>
        <w:t>化人才队伍。深化文化事业单位改革，完善文艺院团建设发展机制。</w:t>
      </w:r>
      <w:r>
        <w:rPr>
          <w:rFonts w:ascii="FangSong" w:hAnsi="FangSong" w:eastAsia="FangSong" w:cs="FangSong"/>
          <w:sz w:val="30"/>
          <w:szCs w:val="30"/>
          <w:spacing w:val="-3"/>
        </w:rPr>
        <w:t>深化文娱领域综合治理。</w:t>
      </w:r>
    </w:p>
    <w:p>
      <w:pPr>
        <w:ind w:left="2252"/>
        <w:spacing w:before="1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提升公共文化服务水平</w:t>
      </w:r>
    </w:p>
    <w:p>
      <w:pPr>
        <w:ind w:left="3" w:right="112" w:firstLine="611"/>
        <w:spacing w:before="160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坚持文化惠民，实施公共文化服务提质增效行动，促进优</w:t>
      </w:r>
      <w:r>
        <w:rPr>
          <w:rFonts w:ascii="FangSong" w:hAnsi="FangSong" w:eastAsia="FangSong" w:cs="FangSong"/>
          <w:sz w:val="30"/>
          <w:szCs w:val="30"/>
          <w:spacing w:val="-3"/>
        </w:rPr>
        <w:t>质文</w:t>
      </w:r>
      <w:r>
        <w:rPr>
          <w:rFonts w:ascii="FangSong" w:hAnsi="FangSong" w:eastAsia="FangSong" w:cs="FangSong"/>
          <w:sz w:val="30"/>
          <w:szCs w:val="30"/>
          <w:spacing w:val="-2"/>
        </w:rPr>
        <w:t>化资源直达基层。广泛开展群众性文化活动，加强群众文艺团队建</w:t>
      </w:r>
      <w:r>
        <w:rPr>
          <w:rFonts w:ascii="FangSong" w:hAnsi="FangSong" w:eastAsia="FangSong" w:cs="FangSong"/>
          <w:sz w:val="30"/>
          <w:szCs w:val="30"/>
          <w:spacing w:val="-2"/>
        </w:rPr>
        <w:t>设。依托城市书房、社区文化驿站、文化长廊等发展新型公共文化</w:t>
      </w:r>
      <w:r>
        <w:rPr>
          <w:rFonts w:ascii="FangSong" w:hAnsi="FangSong" w:eastAsia="FangSong" w:cs="FangSong"/>
          <w:sz w:val="30"/>
          <w:szCs w:val="30"/>
          <w:spacing w:val="-2"/>
        </w:rPr>
        <w:t>空间，提供更多群众身边的文化服务。盘活用好各类公共文化设施</w:t>
      </w:r>
      <w:r>
        <w:rPr>
          <w:rFonts w:ascii="FangSong" w:hAnsi="FangSong" w:eastAsia="FangSong" w:cs="FangSong"/>
          <w:sz w:val="30"/>
          <w:szCs w:val="30"/>
          <w:spacing w:val="-2"/>
        </w:rPr>
        <w:t>资源，健全社会力量参与公共文化服务机制，有序推进公共文化设</w:t>
      </w:r>
      <w:r>
        <w:rPr>
          <w:rFonts w:ascii="FangSong" w:hAnsi="FangSong" w:eastAsia="FangSong" w:cs="FangSong"/>
          <w:sz w:val="30"/>
          <w:szCs w:val="30"/>
          <w:spacing w:val="-2"/>
        </w:rPr>
        <w:t>施所有权和使用权分置改革。提升智慧博物馆、智慧图书馆、公共</w:t>
      </w:r>
      <w:r>
        <w:rPr>
          <w:rFonts w:ascii="FangSong" w:hAnsi="FangSong" w:eastAsia="FangSong" w:cs="FangSong"/>
          <w:sz w:val="30"/>
          <w:szCs w:val="30"/>
          <w:spacing w:val="-2"/>
        </w:rPr>
        <w:t>文化云服务效能。深化全民阅读活动，推进书香社会建设。加强新</w:t>
      </w:r>
      <w:r>
        <w:rPr>
          <w:rFonts w:ascii="FangSong" w:hAnsi="FangSong" w:eastAsia="FangSong" w:cs="FangSong"/>
          <w:sz w:val="30"/>
          <w:szCs w:val="30"/>
          <w:spacing w:val="-2"/>
        </w:rPr>
        <w:t>型广电网络建设，提升超高清内容制播能力，深化互联网电视“套</w:t>
      </w:r>
      <w:r>
        <w:rPr>
          <w:rFonts w:ascii="FangSong" w:hAnsi="FangSong" w:eastAsia="FangSong" w:cs="FangSong"/>
          <w:sz w:val="30"/>
          <w:szCs w:val="30"/>
          <w:spacing w:val="-2"/>
        </w:rPr>
        <w:t>娃”收费和操作复杂治理。</w:t>
      </w:r>
    </w:p>
    <w:p>
      <w:pPr>
        <w:ind w:left="2252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加强文化遗产保护传承</w:t>
      </w:r>
    </w:p>
    <w:p>
      <w:pPr>
        <w:ind w:right="112" w:firstLine="606"/>
        <w:spacing w:before="164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推动文化遗产系统性保护和统一监管，推进管理资源整合，建</w:t>
      </w:r>
      <w:r>
        <w:rPr>
          <w:rFonts w:ascii="FangSong" w:hAnsi="FangSong" w:eastAsia="FangSong" w:cs="FangSong"/>
          <w:sz w:val="30"/>
          <w:szCs w:val="30"/>
          <w:spacing w:val="-2"/>
        </w:rPr>
        <w:t>立文化遗产保护督察制度。深入实施中华优秀传统文化传承发展工</w:t>
      </w:r>
      <w:r>
        <w:rPr>
          <w:rFonts w:ascii="FangSong" w:hAnsi="FangSong" w:eastAsia="FangSong" w:cs="FangSong"/>
          <w:sz w:val="30"/>
          <w:szCs w:val="30"/>
          <w:spacing w:val="-2"/>
        </w:rPr>
        <w:t>程，构建中华文明标识体系。实施中华文明探源和考古中国工程。</w:t>
      </w:r>
      <w:r>
        <w:rPr>
          <w:rFonts w:ascii="FangSong" w:hAnsi="FangSong" w:eastAsia="FangSong" w:cs="FangSong"/>
          <w:sz w:val="30"/>
          <w:szCs w:val="30"/>
          <w:spacing w:val="-2"/>
        </w:rPr>
        <w:t>加大世界文化遗产、古迹遗址、革命文物、馆藏文物、文化景观等</w:t>
      </w:r>
      <w:r>
        <w:rPr>
          <w:rFonts w:ascii="FangSong" w:hAnsi="FangSong" w:eastAsia="FangSong" w:cs="FangSong"/>
          <w:sz w:val="30"/>
          <w:szCs w:val="30"/>
          <w:spacing w:val="-2"/>
        </w:rPr>
        <w:t>保护力度，加强历史文化名城、街区、村镇有效保护和活态传承。</w:t>
      </w:r>
      <w:r>
        <w:rPr>
          <w:rFonts w:ascii="FangSong" w:hAnsi="FangSong" w:eastAsia="FangSong" w:cs="FangSong"/>
          <w:sz w:val="30"/>
          <w:szCs w:val="30"/>
          <w:spacing w:val="-2"/>
        </w:rPr>
        <w:t>建好用好长城、大运河、长征、黄河、长江国家文化公园，优化建</w:t>
      </w:r>
    </w:p>
    <w:p>
      <w:pPr>
        <w:spacing w:line="362" w:lineRule="auto"/>
        <w:sectPr>
          <w:footerReference w:type="default" r:id="rId84"/>
          <w:pgSz w:w="11906" w:h="16839"/>
          <w:pgMar w:top="1431" w:right="1504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firstLine="2"/>
        <w:spacing w:before="97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设管理体制机制。强化档案文献遗产保护和古籍抢救性保护，加强</w:t>
      </w:r>
      <w:r>
        <w:rPr>
          <w:rFonts w:ascii="FangSong" w:hAnsi="FangSong" w:eastAsia="FangSong" w:cs="FangSong"/>
          <w:sz w:val="30"/>
          <w:szCs w:val="30"/>
          <w:spacing w:val="-2"/>
        </w:rPr>
        <w:t>中华典籍文献传承。提升非物质文化遗产保护传承水平，培育传承</w:t>
      </w:r>
      <w:r>
        <w:rPr>
          <w:rFonts w:ascii="FangSong" w:hAnsi="FangSong" w:eastAsia="FangSong" w:cs="FangSong"/>
          <w:sz w:val="30"/>
          <w:szCs w:val="30"/>
          <w:spacing w:val="-1"/>
        </w:rPr>
        <w:t>体验新场景。加强和改进地方志工作。</w:t>
      </w:r>
    </w:p>
    <w:p>
      <w:pPr>
        <w:spacing w:line="361" w:lineRule="auto"/>
        <w:sectPr>
          <w:footerReference w:type="default" r:id="rId85"/>
          <w:pgSz w:w="11906" w:h="16839"/>
          <w:pgMar w:top="1431" w:right="1617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spacing w:line="12619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8656" behindDoc="0" locked="0" layoutInCell="1" allowOverlap="1">
                <wp:simplePos x="0" y="0"/>
                <wp:positionH relativeFrom="column">
                  <wp:posOffset>4667122</wp:posOffset>
                </wp:positionH>
                <wp:positionV relativeFrom="paragraph">
                  <wp:posOffset>3602704</wp:posOffset>
                </wp:positionV>
                <wp:extent cx="2139314" cy="398779"/>
                <wp:effectExtent l="0" t="0" r="0" b="0"/>
                <wp:wrapNone/>
                <wp:docPr id="6" name="TextBox 6"/>
                <wp:cNvGraphicFramePr/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16200000">
                          <a:off x="4667122" y="3602704"/>
                          <a:ext cx="2139314" cy="3987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15" w:line="229" w:lineRule="auto"/>
                              <w:jc w:val="right"/>
                              <w:rPr>
                                <w:rFonts w:ascii="Microsoft YaHei" w:hAnsi="Microsoft YaHei" w:eastAsia="Microsoft YaHei" w:cs="Microsoft YaHei"/>
                                <w:sz w:val="30"/>
                                <w:szCs w:val="30"/>
                              </w:rPr>
                            </w:pPr>
                            <w:bookmarkStart w:name="bookmark117" w:id="83"/>
                            <w:bookmarkEnd w:id="83"/>
                            <w:r>
                              <w:rPr>
                                <w:rFonts w:ascii="Microsoft YaHei" w:hAnsi="Microsoft YaHei" w:eastAsia="Microsoft YaHei" w:cs="Microsoft YaHei"/>
                                <w:sz w:val="30"/>
                                <w:szCs w:val="30"/>
                                <w:spacing w:val="-17"/>
                              </w:rPr>
                              <w:t>图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spacing w:val="-17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sz w:val="30"/>
                                <w:szCs w:val="30"/>
                                <w:spacing w:val="25"/>
                                <w:w w:val="101"/>
                              </w:rPr>
                              <w:t xml:space="preserve"> 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30"/>
                                <w:szCs w:val="30"/>
                                <w:spacing w:val="-17"/>
                              </w:rPr>
                              <w:t>中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30"/>
                                <w:szCs w:val="30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30"/>
                                <w:szCs w:val="30"/>
                                <w:spacing w:val="-17"/>
                              </w:rPr>
                              <w:t>国世界遗产分布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30"/>
                                <w:szCs w:val="30"/>
                                <w:spacing w:val="-44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30"/>
                                <w:szCs w:val="30"/>
                                <w:spacing w:val="-17"/>
                              </w:rPr>
                              <w:t>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" style="position:absolute;margin-left:367.49pt;margin-top:283.678pt;mso-position-vertical-relative:text;mso-position-horizontal-relative:text;width:168.45pt;height:31.4pt;z-index:251718656;rotation:27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spacing w:before="115" w:line="229" w:lineRule="auto"/>
                        <w:jc w:val="right"/>
                        <w:rPr>
                          <w:rFonts w:ascii="Microsoft YaHei" w:hAnsi="Microsoft YaHei" w:eastAsia="Microsoft YaHei" w:cs="Microsoft YaHei"/>
                          <w:sz w:val="30"/>
                          <w:szCs w:val="30"/>
                        </w:rPr>
                      </w:pPr>
                      <w:bookmarkStart w:name="bookmark117" w:id="84"/>
                      <w:bookmarkEnd w:id="84"/>
                      <w:r>
                        <w:rPr>
                          <w:rFonts w:ascii="Microsoft YaHei" w:hAnsi="Microsoft YaHei" w:eastAsia="Microsoft YaHei" w:cs="Microsoft YaHei"/>
                          <w:sz w:val="30"/>
                          <w:szCs w:val="30"/>
                          <w:spacing w:val="-17"/>
                        </w:rPr>
                        <w:t>图 </w:t>
                      </w:r>
                      <w:r>
                        <w:rPr>
                          <w:rFonts w:ascii="Times New Roman" w:hAnsi="Times New Roman" w:eastAsia="Times New Roman" w:cs="Times New Roman"/>
                          <w:sz w:val="30"/>
                          <w:szCs w:val="30"/>
                          <w:spacing w:val="-17"/>
                        </w:rPr>
                        <w:t>2</w:t>
                      </w:r>
                      <w:r>
                        <w:rPr>
                          <w:rFonts w:ascii="Times New Roman" w:hAnsi="Times New Roman" w:eastAsia="Times New Roman" w:cs="Times New Roman"/>
                          <w:sz w:val="30"/>
                          <w:szCs w:val="30"/>
                          <w:spacing w:val="25"/>
                          <w:w w:val="101"/>
                        </w:rPr>
                        <w:t xml:space="preserve">  </w:t>
                      </w:r>
                      <w:r>
                        <w:rPr>
                          <w:rFonts w:ascii="Microsoft YaHei" w:hAnsi="Microsoft YaHei" w:eastAsia="Microsoft YaHei" w:cs="Microsoft YaHei"/>
                          <w:sz w:val="30"/>
                          <w:szCs w:val="30"/>
                          <w:spacing w:val="-17"/>
                        </w:rPr>
                        <w:t>中</w:t>
                      </w:r>
                      <w:r>
                        <w:rPr>
                          <w:rFonts w:ascii="Microsoft YaHei" w:hAnsi="Microsoft YaHei" w:eastAsia="Microsoft YaHei" w:cs="Microsoft YaHei"/>
                          <w:sz w:val="30"/>
                          <w:szCs w:val="30"/>
                          <w:spacing w:val="-43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sz w:val="30"/>
                          <w:szCs w:val="30"/>
                          <w:spacing w:val="-17"/>
                        </w:rPr>
                        <w:t>国世界遗产分布</w:t>
                      </w:r>
                      <w:r>
                        <w:rPr>
                          <w:rFonts w:ascii="Microsoft YaHei" w:hAnsi="Microsoft YaHei" w:eastAsia="Microsoft YaHei" w:cs="Microsoft YaHei"/>
                          <w:sz w:val="30"/>
                          <w:szCs w:val="30"/>
                          <w:spacing w:val="-44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sz w:val="30"/>
                          <w:szCs w:val="30"/>
                          <w:spacing w:val="-17"/>
                        </w:rPr>
                        <w:t>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252"/>
        </w:rPr>
        <w:drawing>
          <wp:inline distT="0" distB="0" distL="0" distR="0">
            <wp:extent cx="5399532" cy="8013192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9532" cy="801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619" w:lineRule="exact"/>
        <w:sectPr>
          <w:footerReference w:type="default" r:id="rId86"/>
          <w:pgSz w:w="11906" w:h="16839"/>
          <w:pgMar w:top="1431" w:right="973" w:bottom="1492" w:left="1701" w:header="0" w:footer="1177" w:gutter="0"/>
        </w:sectPr>
        <w:rPr/>
      </w:pPr>
    </w:p>
    <w:tbl>
      <w:tblPr>
        <w:tblStyle w:val="TableNormal"/>
        <w:tblW w:w="13261" w:type="dxa"/>
        <w:tblInd w:w="54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398"/>
        <w:gridCol w:w="2923"/>
        <w:gridCol w:w="398"/>
        <w:gridCol w:w="2564"/>
        <w:gridCol w:w="413"/>
        <w:gridCol w:w="3238"/>
        <w:gridCol w:w="398"/>
        <w:gridCol w:w="2929"/>
      </w:tblGrid>
      <w:tr>
        <w:trPr>
          <w:trHeight w:val="289" w:hRule="atLeast"/>
        </w:trPr>
        <w:tc>
          <w:tcPr>
            <w:tcW w:w="3321" w:type="dxa"/>
            <w:vAlign w:val="top"/>
            <w:gridSpan w:val="2"/>
          </w:tcPr>
          <w:p>
            <w:pPr>
              <w:pStyle w:val="TableText"/>
              <w:ind w:left="868"/>
              <w:spacing w:before="58" w:line="214" w:lineRule="auto"/>
              <w:rPr>
                <w:sz w:val="19"/>
                <w:szCs w:val="19"/>
              </w:rPr>
            </w:pPr>
            <w:r>
              <w:drawing>
                <wp:anchor distT="0" distB="0" distL="0" distR="0" simplePos="0" relativeHeight="251719680" behindDoc="0" locked="0" layoutInCell="0" allowOverlap="1">
                  <wp:simplePos x="0" y="0"/>
                  <wp:positionH relativeFrom="page">
                    <wp:posOffset>737234</wp:posOffset>
                  </wp:positionH>
                  <wp:positionV relativeFrom="page">
                    <wp:posOffset>3685540</wp:posOffset>
                  </wp:positionV>
                  <wp:extent cx="214629" cy="190500"/>
                  <wp:effectExtent l="0" t="0" r="0" b="0"/>
                  <wp:wrapNone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4629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Start w:name="bookmark118" w:id="85"/>
            <w:bookmarkEnd w:id="85"/>
            <w:r>
              <w:rPr>
                <w:sz w:val="19"/>
                <w:szCs w:val="19"/>
                <w:b/>
                <w:bCs/>
                <w:spacing w:val="6"/>
              </w:rPr>
              <w:t>中国世界文化遗产</w:t>
            </w:r>
          </w:p>
        </w:tc>
        <w:tc>
          <w:tcPr>
            <w:tcW w:w="398" w:type="dxa"/>
            <w:vAlign w:val="top"/>
            <w:vMerge w:val="restart"/>
            <w:tcBorders>
              <w:bottom w:val="nil"/>
            </w:tcBorders>
          </w:tcPr>
          <w:p>
            <w:pPr>
              <w:ind w:left="119"/>
              <w:spacing w:before="67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26</w:t>
            </w:r>
          </w:p>
          <w:p>
            <w:pPr>
              <w:ind w:left="119"/>
              <w:spacing w:before="79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27</w:t>
            </w:r>
          </w:p>
          <w:p>
            <w:pPr>
              <w:ind w:left="119"/>
              <w:spacing w:before="67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28</w:t>
            </w:r>
          </w:p>
          <w:p>
            <w:pPr>
              <w:ind w:left="119"/>
              <w:spacing w:before="69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29</w:t>
            </w:r>
          </w:p>
          <w:p>
            <w:pPr>
              <w:ind w:left="122"/>
              <w:spacing w:before="70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30</w:t>
            </w:r>
          </w:p>
          <w:p>
            <w:pPr>
              <w:ind w:left="122"/>
              <w:spacing w:before="67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31</w:t>
            </w:r>
          </w:p>
          <w:p>
            <w:pPr>
              <w:ind w:left="122"/>
              <w:spacing w:before="70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32</w:t>
            </w:r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122"/>
              <w:spacing w:before="46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33</w:t>
            </w:r>
          </w:p>
        </w:tc>
        <w:tc>
          <w:tcPr>
            <w:tcW w:w="2564" w:type="dxa"/>
            <w:vAlign w:val="top"/>
            <w:vMerge w:val="restart"/>
            <w:tcBorders>
              <w:bottom w:val="nil"/>
            </w:tcBorders>
          </w:tcPr>
          <w:p>
            <w:pPr>
              <w:ind w:left="116"/>
              <w:spacing w:before="90" w:line="238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3"/>
              </w:rPr>
              <w:t>福建土楼</w:t>
            </w:r>
          </w:p>
          <w:p>
            <w:pPr>
              <w:ind w:left="118"/>
              <w:spacing w:before="83" w:line="237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5"/>
              </w:rPr>
              <w:t>五台山</w:t>
            </w:r>
          </w:p>
          <w:p>
            <w:pPr>
              <w:ind w:left="111" w:right="373" w:firstLine="1"/>
              <w:spacing w:before="75" w:line="321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登封“天地之中”历史建筑群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杭州西湖文化景观</w:t>
            </w:r>
          </w:p>
          <w:p>
            <w:pPr>
              <w:ind w:left="116"/>
              <w:spacing w:before="3" w:line="237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3"/>
              </w:rPr>
              <w:t>元上都遗址</w:t>
            </w:r>
          </w:p>
          <w:p>
            <w:pPr>
              <w:ind w:left="116"/>
              <w:spacing w:before="75" w:line="238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2"/>
              </w:rPr>
              <w:t>红河哈尼梯田文化景观</w:t>
            </w:r>
          </w:p>
          <w:p>
            <w:pPr>
              <w:ind w:left="111" w:right="109" w:firstLine="9"/>
              <w:spacing w:before="73" w:line="309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</w:rPr>
              <w:t>丝绸之路：长安-天山廊道的路网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4"/>
              </w:rPr>
              <w:t xml:space="preserve">    </w:t>
            </w:r>
            <w:r>
              <w:rPr>
                <w:rFonts w:ascii="FangSong" w:hAnsi="FangSong" w:eastAsia="FangSong" w:cs="FangSong"/>
                <w:sz w:val="16"/>
                <w:szCs w:val="16"/>
              </w:rPr>
              <w:t>汉长安城未央宫遗址</w:t>
            </w:r>
          </w:p>
          <w:p>
            <w:pPr>
              <w:ind w:left="111"/>
              <w:spacing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2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4"/>
                <w:position w:val="1"/>
              </w:rPr>
              <w:t xml:space="preserve">    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汉魏洛阳城遗址</w:t>
            </w:r>
          </w:p>
          <w:p>
            <w:pPr>
              <w:ind w:left="111"/>
              <w:spacing w:before="69" w:line="212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  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唐长安城大明宫遗址</w:t>
            </w:r>
          </w:p>
          <w:p>
            <w:pPr>
              <w:ind w:left="111"/>
              <w:spacing w:before="69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  <w:position w:val="1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  <w:position w:val="1"/>
              </w:rPr>
              <w:t>4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7"/>
                <w:position w:val="1"/>
              </w:rPr>
              <w:t xml:space="preserve">   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隋唐洛阳城定鼎门遗址</w:t>
            </w:r>
          </w:p>
          <w:p>
            <w:pPr>
              <w:ind w:left="111"/>
              <w:spacing w:before="68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5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4"/>
                <w:position w:val="1"/>
              </w:rPr>
              <w:t xml:space="preserve">    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高昌故城</w:t>
            </w:r>
          </w:p>
          <w:p>
            <w:pPr>
              <w:ind w:left="111"/>
              <w:spacing w:before="69" w:line="212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6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4"/>
                <w:position w:val="1"/>
              </w:rPr>
              <w:t xml:space="preserve">    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交河故城</w:t>
            </w:r>
          </w:p>
          <w:p>
            <w:pPr>
              <w:ind w:left="111"/>
              <w:spacing w:before="69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7  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北庭故城遗址</w:t>
            </w:r>
          </w:p>
          <w:p>
            <w:pPr>
              <w:ind w:left="111"/>
              <w:spacing w:before="68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8  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新安汉函谷关遗址</w:t>
            </w:r>
          </w:p>
          <w:p>
            <w:pPr>
              <w:ind w:left="111" w:right="510"/>
              <w:spacing w:before="69" w:line="321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</w:rPr>
              <w:t>9  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</w:rPr>
              <w:t>崤函古道石壕段遗址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</w:rPr>
              <w:t>10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</w:rPr>
              <w:t>锁阳城遗址</w:t>
            </w:r>
          </w:p>
          <w:p>
            <w:pPr>
              <w:ind w:left="111" w:right="1148"/>
              <w:spacing w:before="3" w:line="320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11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0"/>
                <w:w w:val="10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悬泉置遗址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12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9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</w:rPr>
              <w:t>玉门关遗址</w:t>
            </w:r>
          </w:p>
          <w:p>
            <w:pPr>
              <w:ind w:left="111"/>
              <w:spacing w:before="7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13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克孜尔尕哈烽燧</w:t>
            </w:r>
          </w:p>
          <w:p>
            <w:pPr>
              <w:ind w:left="111"/>
              <w:spacing w:before="68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14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9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克孜尔石窟</w:t>
            </w:r>
          </w:p>
          <w:p>
            <w:pPr>
              <w:ind w:left="111"/>
              <w:spacing w:before="69" w:line="212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15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8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苏巴什佛寺遗址</w:t>
            </w:r>
          </w:p>
          <w:p>
            <w:pPr>
              <w:ind w:left="111"/>
              <w:spacing w:before="69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16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炳灵寺石窟</w:t>
            </w:r>
          </w:p>
          <w:p>
            <w:pPr>
              <w:ind w:left="111"/>
              <w:spacing w:before="68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17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9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麦积山石窟</w:t>
            </w:r>
          </w:p>
          <w:p>
            <w:pPr>
              <w:ind w:left="111"/>
              <w:spacing w:before="69" w:line="212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18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彬县大佛寺石窟</w:t>
            </w:r>
          </w:p>
          <w:p>
            <w:pPr>
              <w:ind w:left="111"/>
              <w:spacing w:before="69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19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9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大雁塔</w:t>
            </w:r>
          </w:p>
          <w:p>
            <w:pPr>
              <w:ind w:left="111"/>
              <w:spacing w:before="68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20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9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小雁塔</w:t>
            </w:r>
          </w:p>
          <w:p>
            <w:pPr>
              <w:ind w:left="111"/>
              <w:spacing w:before="69" w:line="212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21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8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兴教寺塔</w:t>
            </w:r>
          </w:p>
          <w:p>
            <w:pPr>
              <w:ind w:left="118" w:right="1470" w:hanging="7"/>
              <w:spacing w:before="68" w:line="318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32</w:t>
            </w:r>
            <w:r>
              <w:rPr>
                <w:rFonts w:ascii="FangSong" w:hAnsi="FangSong" w:eastAsia="FangSong" w:cs="FangSong"/>
                <w:sz w:val="16"/>
                <w:szCs w:val="16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22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8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</w:rPr>
              <w:t>张骞墓</w:t>
            </w:r>
            <w:r>
              <w:rPr>
                <w:rFonts w:ascii="FangSong" w:hAnsi="FangSong" w:eastAsia="FangSong" w:cs="FangSong"/>
                <w:sz w:val="16"/>
                <w:szCs w:val="16"/>
                <w:spacing w:val="-5"/>
              </w:rPr>
              <w:t>大运河</w:t>
            </w:r>
          </w:p>
          <w:p>
            <w:pPr>
              <w:ind w:left="111"/>
              <w:spacing w:before="19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  <w:position w:val="1"/>
              </w:rPr>
              <w:t>1   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含嘉仓</w:t>
            </w:r>
            <w:r>
              <w:rPr>
                <w:rFonts w:ascii="FangSong" w:hAnsi="FangSong" w:eastAsia="FangSong" w:cs="FangSong"/>
                <w:sz w:val="16"/>
                <w:szCs w:val="16"/>
                <w:spacing w:val="-19"/>
                <w:position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  <w:position w:val="1"/>
              </w:rPr>
              <w:t>160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5"/>
                <w:position w:val="1"/>
              </w:rPr>
              <w:t xml:space="preserve">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号仓窖遗址</w:t>
            </w:r>
          </w:p>
          <w:p>
            <w:pPr>
              <w:ind w:left="111"/>
              <w:spacing w:before="79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-2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2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9"/>
                <w:position w:val="1"/>
              </w:rPr>
              <w:t xml:space="preserve">    </w:t>
            </w:r>
            <w:r>
              <w:rPr>
                <w:rFonts w:ascii="FangSong" w:hAnsi="FangSong" w:eastAsia="FangSong" w:cs="FangSong"/>
                <w:sz w:val="16"/>
                <w:szCs w:val="16"/>
                <w:spacing w:val="-2"/>
                <w:position w:val="1"/>
              </w:rPr>
              <w:t>回洛仓遗址</w:t>
            </w:r>
          </w:p>
          <w:p>
            <w:pPr>
              <w:ind w:left="111"/>
              <w:spacing w:before="80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  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通济渠郑州段</w:t>
            </w:r>
          </w:p>
          <w:p>
            <w:pPr>
              <w:ind w:left="111"/>
              <w:spacing w:before="79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4  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通济渠商丘南关段</w:t>
            </w:r>
          </w:p>
          <w:p>
            <w:pPr>
              <w:ind w:left="111"/>
              <w:spacing w:before="77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5  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通济渠商丘夏邑段</w:t>
            </w:r>
          </w:p>
          <w:p>
            <w:pPr>
              <w:ind w:left="111"/>
              <w:spacing w:before="79" w:line="212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6  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柳孜运河遗址</w:t>
            </w:r>
          </w:p>
        </w:tc>
        <w:tc>
          <w:tcPr>
            <w:tcW w:w="413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29"/>
              <w:spacing w:before="46" w:line="212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34</w:t>
            </w:r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29"/>
              <w:spacing w:before="46" w:line="212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35</w:t>
            </w:r>
          </w:p>
          <w:p>
            <w:pPr>
              <w:ind w:left="129"/>
              <w:spacing w:before="79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36</w:t>
            </w:r>
          </w:p>
          <w:p>
            <w:pPr>
              <w:ind w:left="129"/>
              <w:spacing w:before="79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37</w:t>
            </w:r>
          </w:p>
          <w:p>
            <w:pPr>
              <w:ind w:left="129"/>
              <w:spacing w:before="79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38</w:t>
            </w:r>
          </w:p>
          <w:p>
            <w:pPr>
              <w:ind w:left="129"/>
              <w:spacing w:before="79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39</w:t>
            </w:r>
          </w:p>
          <w:p>
            <w:pPr>
              <w:ind w:left="125"/>
              <w:spacing w:before="76" w:line="212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40</w:t>
            </w:r>
          </w:p>
          <w:p>
            <w:pPr>
              <w:ind w:left="125"/>
              <w:spacing w:before="79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41</w:t>
            </w:r>
          </w:p>
        </w:tc>
        <w:tc>
          <w:tcPr>
            <w:tcW w:w="3238" w:type="dxa"/>
            <w:vAlign w:val="top"/>
            <w:vMerge w:val="restart"/>
            <w:tcBorders>
              <w:bottom w:val="nil"/>
            </w:tcBorders>
          </w:tcPr>
          <w:p>
            <w:pPr>
              <w:ind w:left="112"/>
              <w:spacing w:before="67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7  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通济渠泗县段</w:t>
            </w:r>
          </w:p>
          <w:p>
            <w:pPr>
              <w:ind w:left="112" w:right="703"/>
              <w:spacing w:before="79" w:line="318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8    </w:t>
            </w:r>
            <w:r>
              <w:rPr>
                <w:rFonts w:ascii="FangSong" w:hAnsi="FangSong" w:eastAsia="FangSong" w:cs="FangSong"/>
                <w:sz w:val="16"/>
                <w:szCs w:val="16"/>
              </w:rPr>
              <w:t>卫河（永济渠）滑县浚县段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</w:rPr>
              <w:t>9  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</w:rPr>
              <w:t>黎阳仓遗址</w:t>
            </w:r>
          </w:p>
          <w:p>
            <w:pPr>
              <w:ind w:left="112"/>
              <w:spacing w:before="7" w:line="212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-4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10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7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-4"/>
                <w:position w:val="1"/>
              </w:rPr>
              <w:t>清</w:t>
            </w:r>
            <w:r>
              <w:rPr>
                <w:rFonts w:ascii="FangSong" w:hAnsi="FangSong" w:eastAsia="FangSong" w:cs="FangSong"/>
                <w:sz w:val="16"/>
                <w:szCs w:val="16"/>
                <w:spacing w:val="-41"/>
                <w:position w:val="1"/>
              </w:rPr>
              <w:t xml:space="preserve"> </w:t>
            </w:r>
            <w:r>
              <w:rPr>
                <w:rFonts w:ascii="FangSong" w:hAnsi="FangSong" w:eastAsia="FangSong" w:cs="FangSong"/>
                <w:sz w:val="16"/>
                <w:szCs w:val="16"/>
                <w:spacing w:val="-4"/>
                <w:position w:val="1"/>
              </w:rPr>
              <w:t>口枢纽</w:t>
            </w:r>
          </w:p>
          <w:p>
            <w:pPr>
              <w:ind w:left="112" w:right="1348"/>
              <w:spacing w:before="68" w:line="318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11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1"/>
                <w:w w:val="102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总督漕运公署遗址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12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4"/>
                <w:w w:val="10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淮扬运河扬州段</w:t>
            </w:r>
          </w:p>
          <w:p>
            <w:pPr>
              <w:ind w:left="112"/>
              <w:spacing w:before="8" w:line="212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13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江南运河常州城区段</w:t>
            </w:r>
          </w:p>
          <w:p>
            <w:pPr>
              <w:ind w:left="112"/>
              <w:spacing w:before="69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14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江南运河无锡城区段</w:t>
            </w:r>
          </w:p>
          <w:p>
            <w:pPr>
              <w:ind w:left="112"/>
              <w:spacing w:before="68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15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8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江南运河苏州段</w:t>
            </w:r>
          </w:p>
          <w:p>
            <w:pPr>
              <w:ind w:left="112"/>
              <w:spacing w:before="69" w:line="212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  <w:position w:val="1"/>
              </w:rPr>
              <w:t>16  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  <w:position w:val="1"/>
              </w:rPr>
              <w:t>江南运河嘉兴-杭州段</w:t>
            </w:r>
          </w:p>
          <w:p>
            <w:pPr>
              <w:ind w:left="112"/>
              <w:spacing w:before="69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17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8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江南运河南浔段</w:t>
            </w:r>
          </w:p>
          <w:p>
            <w:pPr>
              <w:ind w:left="112"/>
              <w:spacing w:before="68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  <w:position w:val="1"/>
              </w:rPr>
              <w:t>18  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  <w:position w:val="1"/>
              </w:rPr>
              <w:t>浙东运河杭州萧山-绍兴段</w:t>
            </w:r>
          </w:p>
          <w:p>
            <w:pPr>
              <w:ind w:left="112"/>
              <w:spacing w:before="69" w:line="212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  <w:position w:val="1"/>
              </w:rPr>
              <w:t>19  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  <w:position w:val="1"/>
              </w:rPr>
              <w:t>浙东运河上虞-余姚段</w:t>
            </w:r>
          </w:p>
          <w:p>
            <w:pPr>
              <w:ind w:left="112"/>
              <w:spacing w:before="69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20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8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浙东运河宁波段</w:t>
            </w:r>
          </w:p>
          <w:p>
            <w:pPr>
              <w:ind w:left="112"/>
              <w:spacing w:before="68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  <w:position w:val="1"/>
              </w:rPr>
              <w:t>21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3"/>
                <w:w w:val="101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宁波三江</w:t>
            </w:r>
            <w:r>
              <w:rPr>
                <w:rFonts w:ascii="FangSong" w:hAnsi="FangSong" w:eastAsia="FangSong" w:cs="FangSong"/>
                <w:sz w:val="16"/>
                <w:szCs w:val="16"/>
                <w:spacing w:val="-41"/>
                <w:position w:val="1"/>
              </w:rPr>
              <w:t xml:space="preserve">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口</w:t>
            </w:r>
          </w:p>
          <w:p>
            <w:pPr>
              <w:ind w:left="112"/>
              <w:spacing w:before="69" w:line="212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22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通惠河北京旧城段</w:t>
            </w:r>
          </w:p>
          <w:p>
            <w:pPr>
              <w:ind w:left="112"/>
              <w:spacing w:before="69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23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通惠河通州段</w:t>
            </w:r>
          </w:p>
          <w:p>
            <w:pPr>
              <w:ind w:left="112" w:right="818"/>
              <w:spacing w:before="68" w:line="320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</w:rPr>
              <w:t>24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</w:rPr>
              <w:t>北、南运河天津三岔口段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3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3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3"/>
              </w:rPr>
              <w:t>25  </w:t>
            </w:r>
            <w:r>
              <w:rPr>
                <w:rFonts w:ascii="FangSong" w:hAnsi="FangSong" w:eastAsia="FangSong" w:cs="FangSong"/>
                <w:sz w:val="16"/>
                <w:szCs w:val="16"/>
                <w:spacing w:val="3"/>
              </w:rPr>
              <w:t>南运河沧州-衡水-德州段</w:t>
            </w:r>
          </w:p>
          <w:p>
            <w:pPr>
              <w:ind w:left="112"/>
              <w:spacing w:before="6" w:line="212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26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会通河临清段</w:t>
            </w:r>
          </w:p>
          <w:p>
            <w:pPr>
              <w:ind w:left="112"/>
              <w:spacing w:before="67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27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会通河阳谷段</w:t>
            </w:r>
          </w:p>
          <w:p>
            <w:pPr>
              <w:ind w:left="112"/>
              <w:spacing w:before="70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28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8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南旺枢纽</w:t>
            </w:r>
          </w:p>
          <w:p>
            <w:pPr>
              <w:ind w:left="112"/>
              <w:spacing w:before="69" w:line="212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29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会通河微山段</w:t>
            </w:r>
          </w:p>
          <w:p>
            <w:pPr>
              <w:ind w:left="112"/>
              <w:spacing w:before="67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-2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30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0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-2"/>
                <w:position w:val="1"/>
              </w:rPr>
              <w:t>中河台儿庄段</w:t>
            </w:r>
          </w:p>
          <w:p>
            <w:pPr>
              <w:ind w:left="112"/>
              <w:spacing w:before="70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33</w:t>
            </w:r>
            <w:r>
              <w:rPr>
                <w:rFonts w:ascii="FangSong" w:hAnsi="FangSong" w:eastAsia="FangSong" w:cs="FangSong"/>
                <w:sz w:val="16"/>
                <w:szCs w:val="16"/>
                <w:spacing w:val="-2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31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9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-2"/>
                <w:position w:val="1"/>
              </w:rPr>
              <w:t>中河宿迁段</w:t>
            </w:r>
          </w:p>
          <w:p>
            <w:pPr>
              <w:ind w:left="115"/>
              <w:spacing w:before="92" w:line="239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3"/>
              </w:rPr>
              <w:t>土司遗址</w:t>
            </w:r>
          </w:p>
          <w:p>
            <w:pPr>
              <w:ind w:left="112"/>
              <w:spacing w:before="49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34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1  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老司城遗址</w:t>
            </w:r>
          </w:p>
          <w:p>
            <w:pPr>
              <w:ind w:left="112"/>
              <w:spacing w:before="70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34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2  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唐崖土司城遗址</w:t>
            </w:r>
          </w:p>
          <w:p>
            <w:pPr>
              <w:ind w:left="112"/>
              <w:spacing w:before="69" w:line="212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34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3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4"/>
                <w:position w:val="1"/>
              </w:rPr>
              <w:t xml:space="preserve">    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海龙屯</w:t>
            </w:r>
          </w:p>
          <w:p>
            <w:pPr>
              <w:ind w:left="115"/>
              <w:spacing w:before="92" w:line="236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左江花山岩画文化景观</w:t>
            </w:r>
          </w:p>
          <w:p>
            <w:pPr>
              <w:ind w:left="114"/>
              <w:spacing w:before="83" w:line="239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鼓浪屿：历史国际社区</w:t>
            </w:r>
          </w:p>
          <w:p>
            <w:pPr>
              <w:ind w:left="142"/>
              <w:spacing w:before="83" w:line="237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6"/>
              </w:rPr>
              <w:t>良渚古城遗址</w:t>
            </w:r>
          </w:p>
          <w:p>
            <w:pPr>
              <w:ind w:left="118" w:right="566" w:hanging="1"/>
              <w:spacing w:before="86" w:line="334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泉州：宋元中国的世界海洋商贸中心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普洱景迈山古茶林文化景观</w:t>
            </w:r>
          </w:p>
          <w:p>
            <w:pPr>
              <w:ind w:left="120" w:right="244" w:hanging="3"/>
              <w:spacing w:before="1" w:line="276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北京中轴线——中国理想都城秩序的杰作</w:t>
            </w:r>
            <w:r>
              <w:rPr>
                <w:rFonts w:ascii="FangSong" w:hAnsi="FangSong" w:eastAsia="FangSong" w:cs="FangSong"/>
                <w:sz w:val="16"/>
                <w:szCs w:val="16"/>
                <w:spacing w:val="-5"/>
              </w:rPr>
              <w:t>西夏陵</w:t>
            </w:r>
          </w:p>
        </w:tc>
        <w:tc>
          <w:tcPr>
            <w:tcW w:w="3327" w:type="dxa"/>
            <w:vAlign w:val="top"/>
            <w:gridSpan w:val="2"/>
          </w:tcPr>
          <w:p>
            <w:pPr>
              <w:pStyle w:val="TableText"/>
              <w:ind w:left="870"/>
              <w:spacing w:before="58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6"/>
              </w:rPr>
              <w:t>中国世界自然遗产</w:t>
            </w:r>
          </w:p>
        </w:tc>
      </w:tr>
      <w:tr>
        <w:trPr>
          <w:trHeight w:val="8121" w:hRule="atLeast"/>
        </w:trPr>
        <w:tc>
          <w:tcPr>
            <w:tcW w:w="398" w:type="dxa"/>
            <w:vAlign w:val="top"/>
            <w:vMerge w:val="restart"/>
            <w:tcBorders>
              <w:bottom w:val="nil"/>
            </w:tcBorders>
          </w:tcPr>
          <w:p>
            <w:pPr>
              <w:ind w:left="175"/>
              <w:spacing w:before="64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1</w:t>
            </w:r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59"/>
              <w:spacing w:before="46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2</w:t>
            </w:r>
          </w:p>
          <w:p>
            <w:pPr>
              <w:ind w:left="162"/>
              <w:spacing w:before="69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3</w:t>
            </w:r>
          </w:p>
          <w:p>
            <w:pPr>
              <w:ind w:left="158"/>
              <w:spacing w:before="67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4</w:t>
            </w:r>
          </w:p>
          <w:p>
            <w:pPr>
              <w:ind w:left="163"/>
              <w:spacing w:before="123" w:line="186" w:lineRule="auto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5</w:t>
            </w:r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ind w:left="163"/>
              <w:spacing w:before="47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6</w:t>
            </w:r>
          </w:p>
          <w:p>
            <w:pPr>
              <w:ind w:left="162"/>
              <w:spacing w:before="123" w:line="186" w:lineRule="auto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7</w:t>
            </w:r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ind w:left="166"/>
              <w:spacing w:before="47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8</w:t>
            </w:r>
          </w:p>
          <w:p>
            <w:pPr>
              <w:ind w:left="162"/>
              <w:spacing w:before="70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9</w:t>
            </w:r>
          </w:p>
          <w:p>
            <w:pPr>
              <w:ind w:left="136"/>
              <w:spacing w:before="70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0"/>
                <w:position w:val="1"/>
              </w:rPr>
              <w:t>10</w:t>
            </w:r>
          </w:p>
          <w:p>
            <w:pPr>
              <w:ind w:left="139"/>
              <w:spacing w:before="67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0"/>
                <w:position w:val="1"/>
              </w:rPr>
              <w:t>11</w:t>
            </w:r>
          </w:p>
          <w:p>
            <w:pPr>
              <w:ind w:left="136"/>
              <w:spacing w:before="70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0"/>
                <w:position w:val="1"/>
              </w:rPr>
              <w:t>12</w:t>
            </w:r>
          </w:p>
          <w:p>
            <w:pPr>
              <w:ind w:left="136"/>
              <w:spacing w:before="70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0"/>
                <w:position w:val="1"/>
              </w:rPr>
              <w:t>13</w:t>
            </w:r>
          </w:p>
          <w:p>
            <w:pPr>
              <w:ind w:left="136"/>
              <w:spacing w:before="67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0"/>
                <w:position w:val="1"/>
              </w:rPr>
              <w:t>14</w:t>
            </w:r>
          </w:p>
          <w:p>
            <w:pPr>
              <w:ind w:left="136"/>
              <w:spacing w:before="70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0"/>
                <w:position w:val="1"/>
              </w:rPr>
              <w:t>15</w:t>
            </w:r>
          </w:p>
          <w:p>
            <w:pPr>
              <w:ind w:left="136"/>
              <w:spacing w:before="70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0"/>
                <w:position w:val="1"/>
              </w:rPr>
              <w:t>16</w:t>
            </w:r>
          </w:p>
          <w:p>
            <w:pPr>
              <w:ind w:left="136"/>
              <w:spacing w:before="67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0"/>
                <w:position w:val="1"/>
              </w:rPr>
              <w:t>17</w:t>
            </w:r>
          </w:p>
          <w:p>
            <w:pPr>
              <w:ind w:left="136"/>
              <w:spacing w:before="70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0"/>
                <w:position w:val="1"/>
              </w:rPr>
              <w:t>18</w:t>
            </w:r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136"/>
              <w:spacing w:before="47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0"/>
                <w:position w:val="1"/>
              </w:rPr>
              <w:t>19</w:t>
            </w:r>
          </w:p>
          <w:p>
            <w:pPr>
              <w:ind w:left="121"/>
              <w:spacing w:before="70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20</w:t>
            </w:r>
          </w:p>
          <w:p>
            <w:pPr>
              <w:ind w:left="121"/>
              <w:spacing w:before="70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21</w:t>
            </w:r>
          </w:p>
          <w:p>
            <w:pPr>
              <w:ind w:left="121"/>
              <w:spacing w:before="67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22</w:t>
            </w:r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121"/>
              <w:spacing w:before="47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23</w:t>
            </w:r>
          </w:p>
          <w:p>
            <w:pPr>
              <w:ind w:left="121"/>
              <w:spacing w:before="77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24</w:t>
            </w:r>
          </w:p>
          <w:p>
            <w:pPr>
              <w:ind w:left="121"/>
              <w:spacing w:before="79" w:line="212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25</w:t>
            </w:r>
          </w:p>
        </w:tc>
        <w:tc>
          <w:tcPr>
            <w:tcW w:w="2923" w:type="dxa"/>
            <w:vAlign w:val="top"/>
            <w:vMerge w:val="restart"/>
            <w:tcBorders>
              <w:bottom w:val="nil"/>
            </w:tcBorders>
          </w:tcPr>
          <w:p>
            <w:pPr>
              <w:ind w:left="129"/>
              <w:spacing w:before="87" w:line="238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7"/>
              </w:rPr>
              <w:t>明清故宫</w:t>
            </w:r>
          </w:p>
          <w:p>
            <w:pPr>
              <w:ind w:left="112" w:right="687" w:firstLine="10"/>
              <w:spacing w:before="48" w:line="328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1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1 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北京故宫</w:t>
            </w:r>
            <w:r>
              <w:rPr>
                <w:rFonts w:ascii="FangSong" w:hAnsi="FangSong" w:eastAsia="FangSong" w:cs="FangSong"/>
                <w:sz w:val="16"/>
                <w:szCs w:val="16"/>
                <w:spacing w:val="13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1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2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8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沈阳故宫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秦始皇陵及兵马俑</w:t>
            </w:r>
          </w:p>
          <w:p>
            <w:pPr>
              <w:ind w:left="118"/>
              <w:spacing w:before="16" w:line="239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5"/>
              </w:rPr>
              <w:t>莫高窟</w:t>
            </w:r>
          </w:p>
          <w:p>
            <w:pPr>
              <w:ind w:left="112"/>
              <w:spacing w:before="73" w:line="238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6"/>
              </w:rPr>
              <w:t>周</w:t>
            </w:r>
            <w:r>
              <w:rPr>
                <w:rFonts w:ascii="FangSong" w:hAnsi="FangSong" w:eastAsia="FangSong" w:cs="FangSong"/>
                <w:sz w:val="16"/>
                <w:szCs w:val="16"/>
                <w:spacing w:val="-41"/>
              </w:rPr>
              <w:t xml:space="preserve"> </w:t>
            </w:r>
            <w:r>
              <w:rPr>
                <w:rFonts w:ascii="FangSong" w:hAnsi="FangSong" w:eastAsia="FangSong" w:cs="FangSong"/>
                <w:sz w:val="16"/>
                <w:szCs w:val="16"/>
                <w:spacing w:val="-6"/>
              </w:rPr>
              <w:t>口店北京人遗址</w:t>
            </w:r>
          </w:p>
          <w:p>
            <w:pPr>
              <w:ind w:left="114"/>
              <w:spacing w:before="72" w:line="241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5"/>
              </w:rPr>
              <w:t>长城</w:t>
            </w:r>
          </w:p>
          <w:p>
            <w:pPr>
              <w:ind w:left="117" w:right="186" w:hanging="6"/>
              <w:spacing w:before="49" w:line="327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5</w:t>
            </w:r>
            <w:r>
              <w:rPr>
                <w:rFonts w:ascii="FangSong" w:hAnsi="FangSong" w:eastAsia="FangSong" w:cs="FangSong"/>
                <w:sz w:val="16"/>
                <w:szCs w:val="16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1  </w:t>
            </w:r>
            <w:r>
              <w:rPr>
                <w:rFonts w:ascii="FangSong" w:hAnsi="FangSong" w:eastAsia="FangSong" w:cs="FangSong"/>
                <w:sz w:val="16"/>
                <w:szCs w:val="16"/>
              </w:rPr>
              <w:t>嘉峪关</w:t>
            </w:r>
            <w:r>
              <w:rPr>
                <w:rFonts w:ascii="FangSong" w:hAnsi="FangSong" w:eastAsia="FangSong" w:cs="FangSong"/>
                <w:sz w:val="16"/>
                <w:szCs w:val="16"/>
                <w:spacing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5</w:t>
            </w:r>
            <w:r>
              <w:rPr>
                <w:rFonts w:ascii="FangSong" w:hAnsi="FangSong" w:eastAsia="FangSong" w:cs="FangSong"/>
                <w:sz w:val="16"/>
                <w:szCs w:val="16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2   </w:t>
            </w:r>
            <w:r>
              <w:rPr>
                <w:rFonts w:ascii="FangSong" w:hAnsi="FangSong" w:eastAsia="FangSong" w:cs="FangSong"/>
                <w:sz w:val="16"/>
                <w:szCs w:val="16"/>
              </w:rPr>
              <w:t>山海关</w:t>
            </w:r>
            <w:r>
              <w:rPr>
                <w:rFonts w:ascii="FangSong" w:hAnsi="FangSong" w:eastAsia="FangSong" w:cs="FangSong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5</w:t>
            </w:r>
            <w:r>
              <w:rPr>
                <w:rFonts w:ascii="FangSong" w:hAnsi="FangSong" w:eastAsia="FangSong" w:cs="FangSong"/>
                <w:sz w:val="16"/>
                <w:szCs w:val="16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3  </w:t>
            </w:r>
            <w:r>
              <w:rPr>
                <w:rFonts w:ascii="FangSong" w:hAnsi="FangSong" w:eastAsia="FangSong" w:cs="FangSong"/>
                <w:sz w:val="16"/>
                <w:szCs w:val="16"/>
              </w:rPr>
              <w:t>八达岭</w:t>
            </w:r>
            <w:r>
              <w:rPr>
                <w:rFonts w:ascii="FangSong" w:hAnsi="FangSong" w:eastAsia="FangSong" w:cs="FangSong"/>
                <w:sz w:val="16"/>
                <w:szCs w:val="16"/>
                <w:spacing w:val="-2"/>
              </w:rPr>
              <w:t>武当山古建筑群</w:t>
            </w:r>
          </w:p>
          <w:p>
            <w:pPr>
              <w:ind w:left="97" w:right="1046" w:firstLine="15"/>
              <w:spacing w:before="14" w:line="323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拉萨布达拉宫历史建筑群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</w:rPr>
              <w:t>（含大昭寺、罗布林卡）</w:t>
            </w:r>
          </w:p>
          <w:p>
            <w:pPr>
              <w:ind w:left="135" w:right="894" w:hanging="21"/>
              <w:spacing w:before="2" w:line="321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承德避暑山庄及其周围寺庙</w:t>
            </w:r>
            <w:r>
              <w:rPr>
                <w:rFonts w:ascii="FangSong" w:hAnsi="FangSong" w:eastAsia="FangSong" w:cs="FangSong"/>
                <w:sz w:val="16"/>
                <w:szCs w:val="16"/>
                <w:spacing w:val="-4"/>
              </w:rPr>
              <w:t>曲阜孔庙、孔林和孔府</w:t>
            </w:r>
          </w:p>
          <w:p>
            <w:pPr>
              <w:ind w:left="113"/>
              <w:spacing w:before="3" w:line="239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5"/>
              </w:rPr>
              <w:t>庐山</w:t>
            </w:r>
          </w:p>
          <w:p>
            <w:pPr>
              <w:ind w:left="112"/>
              <w:spacing w:before="74" w:line="237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2"/>
              </w:rPr>
              <w:t>平遥古城</w:t>
            </w:r>
          </w:p>
          <w:p>
            <w:pPr>
              <w:ind w:left="120"/>
              <w:spacing w:before="73" w:line="237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3"/>
              </w:rPr>
              <w:t>苏州古典园林</w:t>
            </w:r>
          </w:p>
          <w:p>
            <w:pPr>
              <w:ind w:left="121"/>
              <w:spacing w:before="75" w:line="237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5"/>
              </w:rPr>
              <w:t>丽江古城</w:t>
            </w:r>
          </w:p>
          <w:p>
            <w:pPr>
              <w:ind w:left="115" w:right="1270"/>
              <w:spacing w:before="76" w:line="321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1"/>
              </w:rPr>
              <w:t>北京皇家园林-颐和园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</w:rPr>
              <w:t>北京皇家祭坛-天坛</w:t>
            </w:r>
          </w:p>
          <w:p>
            <w:pPr>
              <w:ind w:left="118"/>
              <w:spacing w:before="3" w:line="239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4"/>
              </w:rPr>
              <w:t>大足石刻</w:t>
            </w:r>
          </w:p>
          <w:p>
            <w:pPr>
              <w:ind w:left="129" w:right="1110" w:hanging="6"/>
              <w:spacing w:before="74" w:line="309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</w:rPr>
              <w:t>皖南古村落-西递、宏村</w:t>
            </w:r>
            <w:r>
              <w:rPr>
                <w:rFonts w:ascii="FangSong" w:hAnsi="FangSong" w:eastAsia="FangSong" w:cs="FangSong"/>
                <w:sz w:val="16"/>
                <w:szCs w:val="16"/>
                <w:spacing w:val="-4"/>
              </w:rPr>
              <w:t>明清皇家陵寝</w:t>
            </w:r>
          </w:p>
          <w:p>
            <w:pPr>
              <w:ind w:left="122"/>
              <w:spacing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  <w:position w:val="1"/>
              </w:rPr>
              <w:t>18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  <w:position w:val="1"/>
              </w:rPr>
              <w:t>1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2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明孝陵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 xml:space="preserve">   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  <w:position w:val="1"/>
              </w:rPr>
              <w:t>18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  <w:position w:val="1"/>
              </w:rPr>
              <w:t>5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6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清</w:t>
            </w:r>
            <w:r>
              <w:rPr>
                <w:rFonts w:ascii="FangSong" w:hAnsi="FangSong" w:eastAsia="FangSong" w:cs="FangSong"/>
                <w:sz w:val="16"/>
                <w:szCs w:val="16"/>
                <w:spacing w:val="-2"/>
                <w:position w:val="1"/>
              </w:rPr>
              <w:t>永陵</w:t>
            </w:r>
          </w:p>
          <w:p>
            <w:pPr>
              <w:ind w:left="122"/>
              <w:spacing w:before="67" w:line="212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  <w:position w:val="1"/>
              </w:rPr>
              <w:t>18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  <w:position w:val="1"/>
              </w:rPr>
              <w:t>2 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清福陵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 xml:space="preserve">   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  <w:position w:val="1"/>
              </w:rPr>
              <w:t>18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  <w:position w:val="1"/>
              </w:rPr>
              <w:t>6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4"/>
                <w:w w:val="102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明显陵</w:t>
            </w:r>
          </w:p>
          <w:p>
            <w:pPr>
              <w:ind w:left="122"/>
              <w:spacing w:before="69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  <w:position w:val="1"/>
              </w:rPr>
              <w:t>18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  <w:position w:val="1"/>
              </w:rPr>
              <w:t>3 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清西陵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  <w:position w:val="1"/>
              </w:rPr>
              <w:t xml:space="preserve">   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  <w:position w:val="1"/>
              </w:rPr>
              <w:t>18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  <w:position w:val="1"/>
              </w:rPr>
              <w:t>7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7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  <w:position w:val="1"/>
              </w:rPr>
              <w:t>清昭陵</w:t>
            </w:r>
          </w:p>
          <w:p>
            <w:pPr>
              <w:ind w:left="118" w:right="462" w:firstLine="3"/>
              <w:spacing w:before="69" w:line="328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18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4 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清东陵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</w:rPr>
              <w:t xml:space="preserve">   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18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8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7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十三陵</w:t>
            </w:r>
            <w:r>
              <w:rPr>
                <w:rFonts w:ascii="FangSong" w:hAnsi="FangSong" w:eastAsia="FangSong" w:cs="FangSong"/>
                <w:sz w:val="16"/>
                <w:szCs w:val="16"/>
                <w:spacing w:val="-4"/>
              </w:rPr>
              <w:t>龙门石窟</w:t>
            </w:r>
          </w:p>
          <w:p>
            <w:pPr>
              <w:ind w:left="115"/>
              <w:spacing w:before="15" w:line="237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1"/>
              </w:rPr>
              <w:t>青城山-都江堰</w:t>
            </w:r>
          </w:p>
          <w:p>
            <w:pPr>
              <w:ind w:left="114"/>
              <w:spacing w:before="75" w:line="237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3"/>
              </w:rPr>
              <w:t>云冈石窟</w:t>
            </w:r>
          </w:p>
          <w:p>
            <w:pPr>
              <w:ind w:left="117"/>
              <w:spacing w:before="76" w:line="234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高句丽王城、王陵及贵族墓葬</w:t>
            </w:r>
          </w:p>
          <w:p>
            <w:pPr>
              <w:ind w:left="515" w:right="150" w:hanging="408"/>
              <w:spacing w:before="67" w:line="326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22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1"/>
              </w:rPr>
              <w:t>1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8"/>
                <w:w w:val="102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国内城、丸都山城及高句丽王陵</w:t>
            </w:r>
            <w:r>
              <w:rPr>
                <w:rFonts w:ascii="FangSong" w:hAnsi="FangSong" w:eastAsia="FangSong" w:cs="FangSong"/>
                <w:sz w:val="16"/>
                <w:szCs w:val="16"/>
                <w:spacing w:val="-2"/>
              </w:rPr>
              <w:t>和贵族墓葬</w:t>
            </w:r>
          </w:p>
          <w:p>
            <w:pPr>
              <w:ind w:left="107"/>
              <w:spacing w:before="10" w:line="212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22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2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5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五女山城</w:t>
            </w:r>
          </w:p>
          <w:p>
            <w:pPr>
              <w:ind w:left="120"/>
              <w:spacing w:before="102" w:line="237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3"/>
              </w:rPr>
              <w:t>澳门历史城区</w:t>
            </w:r>
          </w:p>
          <w:p>
            <w:pPr>
              <w:ind w:left="113"/>
              <w:spacing w:before="85" w:line="239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5"/>
              </w:rPr>
              <w:t>殷墟</w:t>
            </w:r>
          </w:p>
          <w:p>
            <w:pPr>
              <w:ind w:left="115"/>
              <w:spacing w:before="83" w:line="216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2"/>
              </w:rPr>
              <w:t>开平碉楼与村落</w:t>
            </w:r>
          </w:p>
        </w:tc>
        <w:tc>
          <w:tcPr>
            <w:tcW w:w="39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1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3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8" w:type="dxa"/>
            <w:vAlign w:val="top"/>
          </w:tcPr>
          <w:p>
            <w:pPr>
              <w:ind w:left="119"/>
              <w:spacing w:before="64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42</w:t>
            </w:r>
          </w:p>
          <w:p>
            <w:pPr>
              <w:ind w:left="119"/>
              <w:spacing w:before="67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43</w:t>
            </w:r>
          </w:p>
          <w:p>
            <w:pPr>
              <w:ind w:left="119"/>
              <w:spacing w:before="69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44</w:t>
            </w:r>
          </w:p>
          <w:p>
            <w:pPr>
              <w:ind w:left="119"/>
              <w:spacing w:before="69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45</w:t>
            </w:r>
          </w:p>
          <w:p>
            <w:pPr>
              <w:ind w:left="119"/>
              <w:spacing w:before="67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46</w:t>
            </w:r>
          </w:p>
          <w:p>
            <w:pPr>
              <w:ind w:left="119"/>
              <w:spacing w:before="70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47</w:t>
            </w:r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119"/>
              <w:spacing w:before="47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48</w:t>
            </w:r>
          </w:p>
          <w:p>
            <w:pPr>
              <w:ind w:left="119"/>
              <w:spacing w:before="70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49</w:t>
            </w:r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ind w:left="125"/>
              <w:spacing w:before="47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50</w:t>
            </w:r>
          </w:p>
          <w:p>
            <w:pPr>
              <w:ind w:left="125"/>
              <w:spacing w:before="70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51</w:t>
            </w:r>
          </w:p>
          <w:p>
            <w:pPr>
              <w:ind w:left="125"/>
              <w:spacing w:before="70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52</w:t>
            </w:r>
          </w:p>
          <w:p>
            <w:pPr>
              <w:ind w:left="125"/>
              <w:spacing w:before="67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53</w:t>
            </w:r>
          </w:p>
          <w:p>
            <w:pPr>
              <w:ind w:left="125"/>
              <w:spacing w:before="70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54</w:t>
            </w:r>
          </w:p>
          <w:p>
            <w:pPr>
              <w:ind w:left="125"/>
              <w:spacing w:before="123" w:line="186" w:lineRule="auto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</w:rPr>
              <w:t>55</w:t>
            </w:r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125"/>
              <w:spacing w:before="47" w:line="208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56</w:t>
            </w:r>
          </w:p>
        </w:tc>
        <w:tc>
          <w:tcPr>
            <w:tcW w:w="2929" w:type="dxa"/>
            <w:vAlign w:val="top"/>
          </w:tcPr>
          <w:p>
            <w:pPr>
              <w:ind w:left="115"/>
              <w:spacing w:before="87" w:line="239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5"/>
              </w:rPr>
              <w:t>黄龙</w:t>
            </w:r>
          </w:p>
          <w:p>
            <w:pPr>
              <w:ind w:left="118"/>
              <w:spacing w:before="73" w:line="238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4"/>
              </w:rPr>
              <w:t>九寨沟</w:t>
            </w:r>
          </w:p>
          <w:p>
            <w:pPr>
              <w:ind w:left="120"/>
              <w:spacing w:before="72" w:line="238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5"/>
              </w:rPr>
              <w:t>武陵源</w:t>
            </w:r>
          </w:p>
          <w:p>
            <w:pPr>
              <w:ind w:left="116"/>
              <w:spacing w:before="74" w:line="236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2"/>
              </w:rPr>
              <w:t>云南三江并流</w:t>
            </w:r>
          </w:p>
          <w:p>
            <w:pPr>
              <w:ind w:left="136"/>
              <w:spacing w:before="76" w:line="238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4"/>
              </w:rPr>
              <w:t>四川大熊猫栖息地</w:t>
            </w:r>
          </w:p>
          <w:p>
            <w:pPr>
              <w:ind w:left="136"/>
              <w:spacing w:before="72" w:line="237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5"/>
              </w:rPr>
              <w:t>中国南方喀斯特</w:t>
            </w:r>
          </w:p>
          <w:p>
            <w:pPr>
              <w:ind w:left="108"/>
              <w:spacing w:before="52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47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1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贵州荔波</w:t>
            </w:r>
            <w:r>
              <w:rPr>
                <w:rFonts w:ascii="FangSong" w:hAnsi="FangSong" w:eastAsia="FangSong" w:cs="FangSong"/>
                <w:sz w:val="16"/>
                <w:szCs w:val="16"/>
                <w:spacing w:val="20"/>
                <w:position w:val="1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47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5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6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重庆金佛山</w:t>
            </w:r>
          </w:p>
          <w:p>
            <w:pPr>
              <w:ind w:left="108"/>
              <w:spacing w:before="67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  <w:position w:val="1"/>
              </w:rPr>
              <w:t>47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  <w:position w:val="1"/>
              </w:rPr>
              <w:t>2  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  <w:position w:val="1"/>
              </w:rPr>
              <w:t>重庆武隆</w:t>
            </w:r>
            <w:r>
              <w:rPr>
                <w:rFonts w:ascii="FangSong" w:hAnsi="FangSong" w:eastAsia="FangSong" w:cs="FangSong"/>
                <w:sz w:val="16"/>
                <w:szCs w:val="16"/>
                <w:spacing w:val="17"/>
                <w:position w:val="1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  <w:position w:val="1"/>
              </w:rPr>
              <w:t>47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  <w:position w:val="1"/>
              </w:rPr>
              <w:t>6  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  <w:position w:val="1"/>
              </w:rPr>
              <w:t>广西桂林</w:t>
            </w:r>
          </w:p>
          <w:p>
            <w:pPr>
              <w:ind w:left="108"/>
              <w:spacing w:before="70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  <w:position w:val="1"/>
              </w:rPr>
              <w:t>47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  <w:position w:val="1"/>
              </w:rPr>
              <w:t>3  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  <w:position w:val="1"/>
              </w:rPr>
              <w:t>云南石林</w:t>
            </w:r>
            <w:r>
              <w:rPr>
                <w:rFonts w:ascii="FangSong" w:hAnsi="FangSong" w:eastAsia="FangSong" w:cs="FangSong"/>
                <w:sz w:val="16"/>
                <w:szCs w:val="16"/>
                <w:spacing w:val="17"/>
                <w:position w:val="1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  <w:position w:val="1"/>
              </w:rPr>
              <w:t>47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  <w:position w:val="1"/>
              </w:rPr>
              <w:t>7  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  <w:position w:val="1"/>
              </w:rPr>
              <w:t>广西环江</w:t>
            </w:r>
          </w:p>
          <w:p>
            <w:pPr>
              <w:ind w:left="108"/>
              <w:spacing w:before="70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47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4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7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贵州施秉</w:t>
            </w:r>
          </w:p>
          <w:p>
            <w:pPr>
              <w:ind w:left="123"/>
              <w:spacing w:before="92" w:line="238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6"/>
              </w:rPr>
              <w:t>三清山</w:t>
            </w:r>
          </w:p>
          <w:p>
            <w:pPr>
              <w:ind w:left="136"/>
              <w:spacing w:before="73" w:line="238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8"/>
              </w:rPr>
              <w:t>中国丹霞</w:t>
            </w:r>
          </w:p>
          <w:p>
            <w:pPr>
              <w:ind w:left="108"/>
              <w:spacing w:before="51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49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1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贵州赤水</w:t>
            </w:r>
            <w:r>
              <w:rPr>
                <w:rFonts w:ascii="FangSong" w:hAnsi="FangSong" w:eastAsia="FangSong" w:cs="FangSong"/>
                <w:sz w:val="16"/>
                <w:szCs w:val="16"/>
                <w:spacing w:val="20"/>
                <w:position w:val="1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49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5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6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江西龙虎山</w:t>
            </w:r>
          </w:p>
          <w:p>
            <w:pPr>
              <w:ind w:left="108"/>
              <w:spacing w:before="68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49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2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福建泰宁</w:t>
            </w:r>
            <w:r>
              <w:rPr>
                <w:rFonts w:ascii="FangSong" w:hAnsi="FangSong" w:eastAsia="FangSong" w:cs="FangSong"/>
                <w:sz w:val="16"/>
                <w:szCs w:val="16"/>
                <w:spacing w:val="20"/>
                <w:position w:val="1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49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6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6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江西龟峰</w:t>
            </w:r>
          </w:p>
          <w:p>
            <w:pPr>
              <w:ind w:left="108"/>
              <w:spacing w:before="69" w:line="212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49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3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湖南崀山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49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"/>
                <w:position w:val="1"/>
              </w:rPr>
              <w:t>7  </w:t>
            </w:r>
            <w:r>
              <w:rPr>
                <w:rFonts w:ascii="FangSong" w:hAnsi="FangSong" w:eastAsia="FangSong" w:cs="FangSong"/>
                <w:sz w:val="16"/>
                <w:szCs w:val="16"/>
                <w:spacing w:val="1"/>
                <w:position w:val="1"/>
              </w:rPr>
              <w:t>浙江江郎山</w:t>
            </w:r>
          </w:p>
          <w:p>
            <w:pPr>
              <w:ind w:left="108"/>
              <w:spacing w:before="69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  <w:position w:val="1"/>
              </w:rPr>
              <w:t>49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  <w:position w:val="1"/>
              </w:rPr>
              <w:t>4  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  <w:position w:val="1"/>
              </w:rPr>
              <w:t>广东丹霞山</w:t>
            </w:r>
          </w:p>
          <w:p>
            <w:pPr>
              <w:ind w:left="119"/>
              <w:spacing w:before="93" w:line="238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3"/>
              </w:rPr>
              <w:t>澄江化石地</w:t>
            </w:r>
          </w:p>
          <w:p>
            <w:pPr>
              <w:ind w:left="119"/>
              <w:spacing w:before="72" w:line="238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4"/>
              </w:rPr>
              <w:t>新疆天山</w:t>
            </w:r>
          </w:p>
          <w:p>
            <w:pPr>
              <w:ind w:left="121"/>
              <w:spacing w:before="75" w:line="238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3"/>
              </w:rPr>
              <w:t>湖北神农架</w:t>
            </w:r>
          </w:p>
          <w:p>
            <w:pPr>
              <w:ind w:left="117"/>
              <w:spacing w:before="74" w:line="238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2"/>
              </w:rPr>
              <w:t>青海可可西里</w:t>
            </w:r>
          </w:p>
          <w:p>
            <w:pPr>
              <w:ind w:left="120"/>
              <w:spacing w:before="72" w:line="239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5"/>
              </w:rPr>
              <w:t>梵净山</w:t>
            </w:r>
          </w:p>
          <w:p>
            <w:pPr>
              <w:ind w:left="113" w:right="898" w:firstLine="23"/>
              <w:spacing w:before="75" w:line="309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3"/>
              </w:rPr>
              <w:t>中国黄（渤）海候鸟栖息地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55</w:t>
            </w:r>
            <w:r>
              <w:rPr>
                <w:rFonts w:ascii="FangSong" w:hAnsi="FangSong" w:eastAsia="FangSong" w:cs="FangSong"/>
                <w:sz w:val="16"/>
                <w:szCs w:val="16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8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</w:rPr>
              <w:t>江苏盐城</w:t>
            </w:r>
          </w:p>
          <w:p>
            <w:pPr>
              <w:ind w:left="113"/>
              <w:spacing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55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2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8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上海崇明东滩</w:t>
            </w:r>
          </w:p>
          <w:p>
            <w:pPr>
              <w:ind w:left="113"/>
              <w:spacing w:before="69" w:line="212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55</w:t>
            </w:r>
            <w:r>
              <w:rPr>
                <w:rFonts w:ascii="FangSong" w:hAnsi="FangSong" w:eastAsia="FangSong" w:cs="FangSong"/>
                <w:sz w:val="16"/>
                <w:szCs w:val="16"/>
                <w:spacing w:val="-2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  <w:position w:val="1"/>
              </w:rPr>
              <w:t>3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19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spacing w:val="-2"/>
                <w:position w:val="1"/>
              </w:rPr>
              <w:t>山东东营黄河</w:t>
            </w:r>
            <w:r>
              <w:rPr>
                <w:rFonts w:ascii="FangSong" w:hAnsi="FangSong" w:eastAsia="FangSong" w:cs="FangSong"/>
                <w:sz w:val="16"/>
                <w:szCs w:val="16"/>
                <w:spacing w:val="-41"/>
                <w:position w:val="1"/>
              </w:rPr>
              <w:t xml:space="preserve"> </w:t>
            </w:r>
            <w:r>
              <w:rPr>
                <w:rFonts w:ascii="FangSong" w:hAnsi="FangSong" w:eastAsia="FangSong" w:cs="FangSong"/>
                <w:sz w:val="16"/>
                <w:szCs w:val="16"/>
                <w:spacing w:val="-2"/>
                <w:position w:val="1"/>
              </w:rPr>
              <w:t>口</w:t>
            </w:r>
          </w:p>
          <w:p>
            <w:pPr>
              <w:ind w:left="113"/>
              <w:spacing w:before="67" w:line="211" w:lineRule="exact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55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position w:val="1"/>
              </w:rPr>
              <w:t>4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8"/>
                <w:position w:val="1"/>
              </w:rPr>
              <w:t xml:space="preserve">  </w:t>
            </w:r>
            <w:r>
              <w:rPr>
                <w:rFonts w:ascii="FangSong" w:hAnsi="FangSong" w:eastAsia="FangSong" w:cs="FangSong"/>
                <w:sz w:val="16"/>
                <w:szCs w:val="16"/>
                <w:position w:val="1"/>
              </w:rPr>
              <w:t>河北沧州南大港</w:t>
            </w:r>
          </w:p>
          <w:p>
            <w:pPr>
              <w:ind w:left="113"/>
              <w:spacing w:before="93" w:line="238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</w:rPr>
              <w:t>55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2"/>
              </w:rPr>
              <w:t>5  </w:t>
            </w:r>
            <w:r>
              <w:rPr>
                <w:rFonts w:ascii="FangSong" w:hAnsi="FangSong" w:eastAsia="FangSong" w:cs="FangSong"/>
                <w:sz w:val="16"/>
                <w:szCs w:val="16"/>
                <w:spacing w:val="2"/>
              </w:rPr>
              <w:t>辽宁大连蛇岛-老铁山</w:t>
            </w:r>
          </w:p>
          <w:p>
            <w:pPr>
              <w:ind w:left="138" w:right="953" w:hanging="25"/>
              <w:spacing w:before="51" w:line="281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</w:rPr>
              <w:t>55</w:t>
            </w:r>
            <w:r>
              <w:rPr>
                <w:rFonts w:ascii="FangSong" w:hAnsi="FangSong" w:eastAsia="FangSong" w:cs="FangSong"/>
                <w:sz w:val="16"/>
                <w:szCs w:val="16"/>
                <w:spacing w:val="-2"/>
              </w:rPr>
              <w:t>-</w:t>
            </w: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2"/>
              </w:rPr>
              <w:t>6  </w:t>
            </w:r>
            <w:r>
              <w:rPr>
                <w:rFonts w:ascii="FangSong" w:hAnsi="FangSong" w:eastAsia="FangSong" w:cs="FangSong"/>
                <w:sz w:val="16"/>
                <w:szCs w:val="16"/>
                <w:spacing w:val="-2"/>
              </w:rPr>
              <w:t>辽宁丹东鸭绿江</w:t>
            </w:r>
            <w:r>
              <w:rPr>
                <w:rFonts w:ascii="FangSong" w:hAnsi="FangSong" w:eastAsia="FangSong" w:cs="FangSong"/>
                <w:sz w:val="16"/>
                <w:szCs w:val="1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16"/>
                <w:szCs w:val="16"/>
                <w:spacing w:val="-2"/>
              </w:rPr>
              <w:t>口</w:t>
            </w:r>
            <w:r>
              <w:rPr>
                <w:rFonts w:ascii="FangSong" w:hAnsi="FangSong" w:eastAsia="FangSong" w:cs="FangSong"/>
                <w:sz w:val="16"/>
                <w:szCs w:val="16"/>
              </w:rPr>
              <w:t xml:space="preserve"> </w:t>
            </w:r>
            <w:r>
              <w:rPr>
                <w:rFonts w:ascii="FangSong" w:hAnsi="FangSong" w:eastAsia="FangSong" w:cs="FangSong"/>
                <w:sz w:val="16"/>
                <w:szCs w:val="16"/>
                <w:spacing w:val="-1"/>
              </w:rPr>
              <w:t>巴丹吉林沙漠-沙山湖泊群</w:t>
            </w:r>
          </w:p>
        </w:tc>
      </w:tr>
      <w:tr>
        <w:trPr>
          <w:trHeight w:val="285" w:hRule="atLeast"/>
        </w:trPr>
        <w:tc>
          <w:tcPr>
            <w:tcW w:w="39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1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3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27" w:type="dxa"/>
            <w:vAlign w:val="top"/>
            <w:gridSpan w:val="2"/>
          </w:tcPr>
          <w:p>
            <w:pPr>
              <w:pStyle w:val="TableText"/>
              <w:ind w:left="570"/>
              <w:spacing w:before="57" w:line="21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b/>
                <w:bCs/>
                <w:spacing w:val="6"/>
              </w:rPr>
              <w:t>中国世界自然文化双遗产</w:t>
            </w:r>
          </w:p>
        </w:tc>
      </w:tr>
      <w:tr>
        <w:trPr>
          <w:trHeight w:val="1449" w:hRule="atLeast"/>
        </w:trPr>
        <w:tc>
          <w:tcPr>
            <w:tcW w:w="39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1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3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98" w:type="dxa"/>
            <w:vAlign w:val="top"/>
          </w:tcPr>
          <w:p>
            <w:pPr>
              <w:ind w:left="125"/>
              <w:spacing w:before="281" w:line="186" w:lineRule="auto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</w:rPr>
              <w:t>57</w:t>
            </w:r>
          </w:p>
          <w:p>
            <w:pPr>
              <w:ind w:left="125"/>
              <w:spacing w:before="81" w:line="212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58</w:t>
            </w:r>
          </w:p>
          <w:p>
            <w:pPr>
              <w:ind w:left="125"/>
              <w:spacing w:before="69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59</w:t>
            </w:r>
          </w:p>
          <w:p>
            <w:pPr>
              <w:ind w:left="124"/>
              <w:spacing w:before="69" w:line="211" w:lineRule="exact"/>
              <w:rPr>
                <w:rFonts w:ascii="Times New Roman" w:hAnsi="Times New Roman" w:eastAsia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z w:val="16"/>
                <w:szCs w:val="16"/>
                <w:spacing w:val="-4"/>
                <w:position w:val="1"/>
              </w:rPr>
              <w:t>60</w:t>
            </w:r>
          </w:p>
        </w:tc>
        <w:tc>
          <w:tcPr>
            <w:tcW w:w="2929" w:type="dxa"/>
            <w:vAlign w:val="top"/>
          </w:tcPr>
          <w:p>
            <w:pPr>
              <w:ind w:left="116"/>
              <w:spacing w:before="250" w:line="239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5"/>
              </w:rPr>
              <w:t>泰山</w:t>
            </w:r>
          </w:p>
          <w:p>
            <w:pPr>
              <w:ind w:left="115"/>
              <w:spacing w:before="74" w:line="239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  <w:spacing w:val="-5"/>
              </w:rPr>
              <w:t>黄山</w:t>
            </w:r>
          </w:p>
          <w:p>
            <w:pPr>
              <w:ind w:left="120" w:right="1594" w:firstLine="2"/>
              <w:spacing w:before="70" w:line="325" w:lineRule="auto"/>
              <w:rPr>
                <w:rFonts w:ascii="FangSong" w:hAnsi="FangSong" w:eastAsia="FangSong" w:cs="FangSong"/>
                <w:sz w:val="16"/>
                <w:szCs w:val="16"/>
              </w:rPr>
            </w:pPr>
            <w:r>
              <w:rPr>
                <w:rFonts w:ascii="FangSong" w:hAnsi="FangSong" w:eastAsia="FangSong" w:cs="FangSong"/>
                <w:sz w:val="16"/>
                <w:szCs w:val="16"/>
              </w:rPr>
              <w:t>峨眉山-乐山大佛</w:t>
            </w:r>
            <w:r>
              <w:rPr>
                <w:rFonts w:ascii="FangSong" w:hAnsi="FangSong" w:eastAsia="FangSong" w:cs="FangSong"/>
                <w:sz w:val="16"/>
                <w:szCs w:val="16"/>
                <w:spacing w:val="-5"/>
              </w:rPr>
              <w:t>武夷山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88"/>
          <w:pgSz w:w="16839" w:h="11906"/>
          <w:pgMar w:top="868" w:right="1870" w:bottom="400" w:left="1160" w:header="0" w:footer="0" w:gutter="0"/>
        </w:sectPr>
        <w:rPr/>
      </w:pPr>
    </w:p>
    <w:p>
      <w:pPr>
        <w:pStyle w:val="BodyText"/>
        <w:spacing w:line="326" w:lineRule="auto"/>
        <w:rPr/>
      </w:pPr>
      <w:r/>
    </w:p>
    <w:p>
      <w:pPr>
        <w:pStyle w:val="BodyText"/>
        <w:spacing w:line="326" w:lineRule="auto"/>
        <w:rPr/>
      </w:pPr>
      <w:r/>
    </w:p>
    <w:p>
      <w:pPr>
        <w:ind w:left="2238"/>
        <w:spacing w:before="97"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46" w:id="86"/>
      <w:bookmarkEnd w:id="86"/>
      <w:r>
        <w:rPr>
          <w:rFonts w:ascii="SimHei" w:hAnsi="SimHei" w:eastAsia="SimHei" w:cs="SimHei"/>
          <w:sz w:val="30"/>
          <w:szCs w:val="30"/>
          <w:spacing w:val="-2"/>
        </w:rPr>
        <w:t>第三十五章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加快发展文化产业</w:t>
      </w:r>
    </w:p>
    <w:p>
      <w:pPr>
        <w:ind w:left="6" w:right="112" w:firstLine="608"/>
        <w:spacing w:before="209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7"/>
        </w:rPr>
        <w:t>完善文化管理体制和生产经营机制</w:t>
      </w:r>
      <w:r>
        <w:rPr>
          <w:rFonts w:ascii="FangSong" w:hAnsi="FangSong" w:eastAsia="FangSong" w:cs="FangSong"/>
          <w:sz w:val="30"/>
          <w:szCs w:val="30"/>
          <w:spacing w:val="-8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，实施积极的文化经</w:t>
      </w:r>
      <w:r>
        <w:rPr>
          <w:rFonts w:ascii="FangSong" w:hAnsi="FangSong" w:eastAsia="FangSong" w:cs="FangSong"/>
          <w:sz w:val="30"/>
          <w:szCs w:val="30"/>
          <w:spacing w:val="6"/>
        </w:rPr>
        <w:t>济政</w:t>
      </w:r>
      <w:r>
        <w:rPr>
          <w:rFonts w:ascii="FangSong" w:hAnsi="FangSong" w:eastAsia="FangSong" w:cs="FangSong"/>
          <w:sz w:val="30"/>
          <w:szCs w:val="30"/>
          <w:spacing w:val="-1"/>
        </w:rPr>
        <w:t>策，大力发展文化旅游业，以文化赋能经济社会发展。</w:t>
      </w:r>
    </w:p>
    <w:p>
      <w:pPr>
        <w:ind w:left="1802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第一节   健全文化产业体系和市场体系</w:t>
      </w:r>
    </w:p>
    <w:p>
      <w:pPr>
        <w:ind w:firstLine="617"/>
        <w:spacing w:before="16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实施重大文化产业项目带动战略，扩大优质文化产</w:t>
      </w:r>
      <w:r>
        <w:rPr>
          <w:rFonts w:ascii="FangSong" w:hAnsi="FangSong" w:eastAsia="FangSong" w:cs="FangSong"/>
          <w:sz w:val="30"/>
          <w:szCs w:val="30"/>
          <w:spacing w:val="-3"/>
        </w:rPr>
        <w:t>品供给。改</w:t>
      </w:r>
      <w:r>
        <w:rPr>
          <w:rFonts w:ascii="FangSong" w:hAnsi="FangSong" w:eastAsia="FangSong" w:cs="FangSong"/>
          <w:sz w:val="30"/>
          <w:szCs w:val="30"/>
          <w:spacing w:val="-2"/>
        </w:rPr>
        <w:t>造提升传统文化业态，推进文化和科技融合，推动文化建设数智化</w:t>
      </w:r>
      <w:r>
        <w:rPr>
          <w:rFonts w:ascii="FangSong" w:hAnsi="FangSong" w:eastAsia="FangSong" w:cs="FangSong"/>
          <w:sz w:val="30"/>
          <w:szCs w:val="30"/>
          <w:spacing w:val="-2"/>
        </w:rPr>
        <w:t>赋能、信息化转型，发展数字动漫、沉浸式展演、线上演播、短视</w:t>
      </w:r>
      <w:r>
        <w:rPr>
          <w:rFonts w:ascii="FangSong" w:hAnsi="FangSong" w:eastAsia="FangSong" w:cs="FangSong"/>
          <w:sz w:val="30"/>
          <w:szCs w:val="30"/>
          <w:spacing w:val="-2"/>
        </w:rPr>
        <w:t>频、微短剧等新型文化业态，引导规范网络文学、网络游戏、网络</w:t>
      </w:r>
      <w:r>
        <w:rPr>
          <w:rFonts w:ascii="FangSong" w:hAnsi="FangSong" w:eastAsia="FangSong" w:cs="FangSong"/>
          <w:sz w:val="30"/>
          <w:szCs w:val="30"/>
          <w:spacing w:val="-2"/>
        </w:rPr>
        <w:t>视听等健康发展。深入实施出版融合发展工程，深化全产业链改革</w:t>
      </w:r>
      <w:r>
        <w:rPr>
          <w:rFonts w:ascii="FangSong" w:hAnsi="FangSong" w:eastAsia="FangSong" w:cs="FangSong"/>
          <w:sz w:val="30"/>
          <w:szCs w:val="30"/>
          <w:spacing w:val="-8"/>
        </w:rPr>
        <w:t>创新。培育优秀文化企业和品牌，促进文化产业园区规范创新发展。</w:t>
      </w:r>
      <w:r>
        <w:rPr>
          <w:rFonts w:ascii="FangSong" w:hAnsi="FangSong" w:eastAsia="FangSong" w:cs="FangSong"/>
          <w:sz w:val="30"/>
          <w:szCs w:val="30"/>
          <w:spacing w:val="-2"/>
        </w:rPr>
        <w:t>加快构建统一开放、高效规范、竞争有序的文化市场，深入推进文</w:t>
      </w:r>
      <w:r>
        <w:rPr>
          <w:rFonts w:ascii="FangSong" w:hAnsi="FangSong" w:eastAsia="FangSong" w:cs="FangSong"/>
          <w:sz w:val="30"/>
          <w:szCs w:val="30"/>
          <w:spacing w:val="-2"/>
        </w:rPr>
        <w:t>化市场综合执法改革，深化影视制作、网络视听等领域审批制度改</w:t>
      </w:r>
      <w:r>
        <w:rPr>
          <w:rFonts w:ascii="FangSong" w:hAnsi="FangSong" w:eastAsia="FangSong" w:cs="FangSong"/>
          <w:sz w:val="30"/>
          <w:szCs w:val="30"/>
          <w:spacing w:val="-8"/>
        </w:rPr>
        <w:t>革。</w:t>
      </w:r>
    </w:p>
    <w:p>
      <w:pPr>
        <w:ind w:left="2550"/>
        <w:spacing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推进文旅深度融合</w:t>
      </w:r>
    </w:p>
    <w:p>
      <w:pPr>
        <w:ind w:left="2" w:firstLine="608"/>
        <w:spacing w:before="164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深化以文塑旅、以旅彰文，推进旅游强国建设。丰富高品质旅</w:t>
      </w:r>
      <w:r>
        <w:rPr>
          <w:rFonts w:ascii="FangSong" w:hAnsi="FangSong" w:eastAsia="FangSong" w:cs="FangSong"/>
          <w:sz w:val="30"/>
          <w:szCs w:val="30"/>
          <w:spacing w:val="-8"/>
        </w:rPr>
        <w:t>游产品供给，深挖特色资源和文化内涵，积极推动多业态融合发展。</w:t>
      </w:r>
      <w:r>
        <w:rPr>
          <w:rFonts w:ascii="FangSong" w:hAnsi="FangSong" w:eastAsia="FangSong" w:cs="FangSong"/>
          <w:sz w:val="30"/>
          <w:szCs w:val="30"/>
          <w:spacing w:val="-2"/>
        </w:rPr>
        <w:t>因地制宜发展红色旅游、乡村旅游、康养旅游、工业旅游等，规范</w:t>
      </w:r>
      <w:r>
        <w:rPr>
          <w:rFonts w:ascii="FangSong" w:hAnsi="FangSong" w:eastAsia="FangSong" w:cs="FangSong"/>
          <w:sz w:val="30"/>
          <w:szCs w:val="30"/>
          <w:spacing w:val="-4"/>
        </w:rPr>
        <w:t>发展研学旅游，培育特色主题旅游线路和旅游演艺</w:t>
      </w:r>
      <w:r>
        <w:rPr>
          <w:rFonts w:ascii="FangSong" w:hAnsi="FangSong" w:eastAsia="FangSong" w:cs="FangSong"/>
          <w:sz w:val="30"/>
          <w:szCs w:val="30"/>
          <w:spacing w:val="-5"/>
        </w:rPr>
        <w:t>精品项</w:t>
      </w:r>
      <w:r>
        <w:rPr>
          <w:rFonts w:ascii="FangSong" w:hAnsi="FangSong" w:eastAsia="FangSong" w:cs="FangSong"/>
          <w:sz w:val="30"/>
          <w:szCs w:val="30"/>
          <w:spacing w:val="-7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目。完善</w:t>
      </w:r>
      <w:r>
        <w:rPr>
          <w:rFonts w:ascii="FangSong" w:hAnsi="FangSong" w:eastAsia="FangSong" w:cs="FangSong"/>
          <w:sz w:val="30"/>
          <w:szCs w:val="30"/>
          <w:spacing w:val="-2"/>
        </w:rPr>
        <w:t>旅游公共服务，全链条提高旅游服务质量。加强文旅项目建设规范</w:t>
      </w:r>
      <w:r>
        <w:rPr>
          <w:rFonts w:ascii="FangSong" w:hAnsi="FangSong" w:eastAsia="FangSong" w:cs="FangSong"/>
          <w:sz w:val="30"/>
          <w:szCs w:val="30"/>
          <w:spacing w:val="-2"/>
        </w:rPr>
        <w:t>管理，防止闲置浪费。加强旅游市场综合监管和安全管理，改善旅</w:t>
      </w:r>
      <w:r>
        <w:rPr>
          <w:rFonts w:ascii="FangSong" w:hAnsi="FangSong" w:eastAsia="FangSong" w:cs="FangSong"/>
          <w:sz w:val="30"/>
          <w:szCs w:val="30"/>
          <w:spacing w:val="-2"/>
        </w:rPr>
        <w:t>游消费体验。实施入境旅游促进计划，提升入境游便利化国际化水</w:t>
      </w:r>
      <w:r>
        <w:rPr>
          <w:rFonts w:ascii="FangSong" w:hAnsi="FangSong" w:eastAsia="FangSong" w:cs="FangSong"/>
          <w:sz w:val="30"/>
          <w:szCs w:val="30"/>
          <w:spacing w:val="-9"/>
        </w:rPr>
        <w:t>平。</w:t>
      </w:r>
    </w:p>
    <w:p>
      <w:pPr>
        <w:spacing w:line="362" w:lineRule="auto"/>
        <w:sectPr>
          <w:footerReference w:type="default" r:id="rId90"/>
          <w:pgSz w:w="11906" w:h="16839"/>
          <w:pgMar w:top="1431" w:right="1504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6" w:lineRule="auto"/>
        <w:rPr/>
      </w:pPr>
      <w:r/>
    </w:p>
    <w:p>
      <w:pPr>
        <w:pStyle w:val="BodyText"/>
        <w:spacing w:line="326" w:lineRule="auto"/>
        <w:rPr/>
      </w:pPr>
      <w:r/>
    </w:p>
    <w:p>
      <w:pPr>
        <w:ind w:left="1664"/>
        <w:spacing w:before="97"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47" w:id="87"/>
      <w:bookmarkEnd w:id="87"/>
      <w:r>
        <w:rPr>
          <w:rFonts w:ascii="SimHei" w:hAnsi="SimHei" w:eastAsia="SimHei" w:cs="SimHei"/>
          <w:sz w:val="30"/>
          <w:szCs w:val="30"/>
          <w:spacing w:val="-1"/>
        </w:rPr>
        <w:t>第三十六章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提升中华文明传播力影响力</w:t>
      </w:r>
    </w:p>
    <w:p>
      <w:pPr>
        <w:ind w:left="32" w:right="112" w:firstLine="598"/>
        <w:spacing w:before="207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加快构建中国话语和中国叙事体系，提升国际传播效能，加强</w:t>
      </w:r>
      <w:r>
        <w:rPr>
          <w:rFonts w:ascii="FangSong" w:hAnsi="FangSong" w:eastAsia="FangSong" w:cs="FangSong"/>
          <w:sz w:val="30"/>
          <w:szCs w:val="30"/>
          <w:spacing w:val="-1"/>
        </w:rPr>
        <w:t>对外文化交流合作，展现可信、可爱、可敬的中国形象。</w:t>
      </w:r>
    </w:p>
    <w:p>
      <w:pPr>
        <w:ind w:left="1828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7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构建更有效力的国际传播体系</w:t>
      </w:r>
    </w:p>
    <w:p>
      <w:pPr>
        <w:ind w:left="23" w:firstLine="617"/>
        <w:spacing w:before="164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完善国际传播体制机制，创新传播载体和方式，拓展海</w:t>
      </w:r>
      <w:r>
        <w:rPr>
          <w:rFonts w:ascii="FangSong" w:hAnsi="FangSong" w:eastAsia="FangSong" w:cs="FangSong"/>
          <w:sz w:val="30"/>
          <w:szCs w:val="30"/>
          <w:spacing w:val="-3"/>
        </w:rPr>
        <w:t>外传播</w:t>
      </w:r>
      <w:r>
        <w:rPr>
          <w:rFonts w:ascii="FangSong" w:hAnsi="FangSong" w:eastAsia="FangSong" w:cs="FangSong"/>
          <w:sz w:val="30"/>
          <w:szCs w:val="30"/>
          <w:spacing w:val="1"/>
        </w:rPr>
        <w:t>网络，构建多渠道、立体式对外传播格局，全面提</w:t>
      </w:r>
      <w:r>
        <w:rPr>
          <w:rFonts w:ascii="FangSong" w:hAnsi="FangSong" w:eastAsia="FangSong" w:cs="FangSong"/>
          <w:sz w:val="30"/>
          <w:szCs w:val="30"/>
        </w:rPr>
        <w:t>升国际话语权。</w:t>
      </w:r>
      <w:r>
        <w:rPr>
          <w:rFonts w:ascii="FangSong" w:hAnsi="FangSong" w:eastAsia="FangSong" w:cs="FangSong"/>
          <w:sz w:val="30"/>
          <w:szCs w:val="30"/>
          <w:spacing w:val="-2"/>
        </w:rPr>
        <w:t>培育全球化、市场化、专业化的国际传播主体，增强主流媒体国际</w:t>
      </w:r>
      <w:r>
        <w:rPr>
          <w:rFonts w:ascii="FangSong" w:hAnsi="FangSong" w:eastAsia="FangSong" w:cs="FangSong"/>
          <w:sz w:val="30"/>
          <w:szCs w:val="30"/>
          <w:spacing w:val="-2"/>
        </w:rPr>
        <w:t>传播能力，构建广电视听媒体国际传播矩阵，促进社交媒体平台国</w:t>
      </w:r>
      <w:r>
        <w:rPr>
          <w:rFonts w:ascii="FangSong" w:hAnsi="FangSong" w:eastAsia="FangSong" w:cs="FangSong"/>
          <w:sz w:val="30"/>
          <w:szCs w:val="30"/>
          <w:spacing w:val="-8"/>
        </w:rPr>
        <w:t>际化发展，推动中国故事和中国声音全球化、区域化、分众化表达。</w:t>
      </w:r>
      <w:r>
        <w:rPr>
          <w:rFonts w:ascii="FangSong" w:hAnsi="FangSong" w:eastAsia="FangSong" w:cs="FangSong"/>
          <w:sz w:val="30"/>
          <w:szCs w:val="30"/>
          <w:spacing w:val="-2"/>
        </w:rPr>
        <w:t>鼓励文化企业国际化经营，推动优质网络文学、网络游戏、影视动</w:t>
      </w:r>
      <w:r>
        <w:rPr>
          <w:rFonts w:ascii="FangSong" w:hAnsi="FangSong" w:eastAsia="FangSong" w:cs="FangSong"/>
          <w:sz w:val="30"/>
          <w:szCs w:val="30"/>
          <w:spacing w:val="-4"/>
        </w:rPr>
        <w:t>漫、精品展览等出海，加强国际传播重点基地、国家文化出</w:t>
      </w:r>
      <w:r>
        <w:rPr>
          <w:rFonts w:ascii="FangSong" w:hAnsi="FangSong" w:eastAsia="FangSong" w:cs="FangSong"/>
          <w:sz w:val="30"/>
          <w:szCs w:val="30"/>
          <w:spacing w:val="-7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口基地</w:t>
      </w:r>
      <w:r>
        <w:rPr>
          <w:rFonts w:ascii="FangSong" w:hAnsi="FangSong" w:eastAsia="FangSong" w:cs="FangSong"/>
          <w:sz w:val="30"/>
          <w:szCs w:val="30"/>
          <w:spacing w:val="-4"/>
        </w:rPr>
        <w:t>建设。</w:t>
      </w:r>
    </w:p>
    <w:p>
      <w:pPr>
        <w:ind w:left="2577"/>
        <w:spacing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深化文明交流互鉴</w:t>
      </w:r>
    </w:p>
    <w:p>
      <w:pPr>
        <w:ind w:left="4" w:right="112" w:firstLine="620"/>
        <w:spacing w:before="165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广泛开展国际人文交流合作，加强多层次文明对话，推动中华</w:t>
      </w:r>
      <w:r>
        <w:rPr>
          <w:rFonts w:ascii="FangSong" w:hAnsi="FangSong" w:eastAsia="FangSong" w:cs="FangSong"/>
          <w:sz w:val="30"/>
          <w:szCs w:val="30"/>
          <w:spacing w:val="-1"/>
        </w:rPr>
        <w:t>文化更好走向世界。举办全球文明对话大会，持续办好良渚论坛。</w:t>
      </w:r>
      <w:r>
        <w:rPr>
          <w:rFonts w:ascii="FangSong" w:hAnsi="FangSong" w:eastAsia="FangSong" w:cs="FangSong"/>
          <w:sz w:val="30"/>
          <w:szCs w:val="30"/>
          <w:spacing w:val="-11"/>
        </w:rPr>
        <w:t>开展“读懂中国”、“兰花奖”等品牌活动，办好中国文化和旅游年</w:t>
      </w:r>
      <w:r>
        <w:rPr>
          <w:rFonts w:ascii="FangSong" w:hAnsi="FangSong" w:eastAsia="FangSong" w:cs="FangSong"/>
          <w:sz w:val="30"/>
          <w:szCs w:val="30"/>
          <w:spacing w:val="-1"/>
        </w:rPr>
        <w:t>（节）、海外中国电影节展。加强文化遗产领域国际发展援助，深</w:t>
      </w:r>
      <w:r>
        <w:rPr>
          <w:rFonts w:ascii="FangSong" w:hAnsi="FangSong" w:eastAsia="FangSong" w:cs="FangSong"/>
          <w:sz w:val="30"/>
          <w:szCs w:val="30"/>
          <w:spacing w:val="-1"/>
        </w:rPr>
        <w:t>化文物追索返还国际合作。支持中华文化传播展示和海外中国学发</w:t>
      </w:r>
      <w:r>
        <w:rPr>
          <w:rFonts w:ascii="FangSong" w:hAnsi="FangSong" w:eastAsia="FangSong" w:cs="FangSong"/>
          <w:sz w:val="30"/>
          <w:szCs w:val="30"/>
        </w:rPr>
        <w:t>展。加强区域国别研究。</w:t>
      </w:r>
    </w:p>
    <w:p>
      <w:pPr>
        <w:spacing w:line="100" w:lineRule="exact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3"/>
      </w:tblGrid>
      <w:tr>
        <w:trPr>
          <w:trHeight w:val="498" w:hRule="atLeast"/>
        </w:trPr>
        <w:tc>
          <w:tcPr>
            <w:shd w:val="clear" w:fill="C6D9F1"/>
            <w:tcW w:w="8693" w:type="dxa"/>
            <w:vAlign w:val="top"/>
          </w:tcPr>
          <w:p>
            <w:pPr>
              <w:ind w:left="2650"/>
              <w:spacing w:before="127" w:line="210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专栏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14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社会主义文化繁荣发展</w:t>
            </w:r>
          </w:p>
        </w:tc>
      </w:tr>
      <w:tr>
        <w:trPr>
          <w:trHeight w:val="804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80" w:line="22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01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党的创新理论研究阐释</w:t>
            </w:r>
          </w:p>
          <w:p>
            <w:pPr>
              <w:ind w:left="720"/>
              <w:spacing w:before="43" w:line="21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持续编辑出版《习近平著作选读》、《习近平谈治国理政》等重要著作，编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91"/>
          <w:pgSz w:w="11906" w:h="16839"/>
          <w:pgMar w:top="1431" w:right="1504" w:bottom="1495" w:left="1603" w:header="0" w:footer="1180" w:gutter="0"/>
        </w:sectPr>
        <w:rPr/>
      </w:pPr>
    </w:p>
    <w:p>
      <w:pPr>
        <w:spacing w:before="35"/>
        <w:rPr/>
      </w:pPr>
      <w:r/>
    </w:p>
    <w:p>
      <w:pPr>
        <w:spacing w:before="34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90"/>
        <w:gridCol w:w="8103"/>
      </w:tblGrid>
      <w:tr>
        <w:trPr>
          <w:trHeight w:val="809" w:hRule="atLeast"/>
        </w:trPr>
        <w:tc>
          <w:tcPr>
            <w:shd w:val="clear" w:fill="CCECFF"/>
            <w:tcW w:w="8693" w:type="dxa"/>
            <w:vAlign w:val="top"/>
            <w:gridSpan w:val="2"/>
          </w:tcPr>
          <w:p>
            <w:pPr>
              <w:ind w:left="749" w:right="108" w:hanging="21"/>
              <w:spacing w:before="117" w:line="26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bookmarkStart w:name="bookmark119" w:id="88"/>
            <w:bookmarkEnd w:id="88"/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写修订习近平新时代中国特色社会主义思想分领域思想概论、学习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纲要、学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习问答等系列理论读物，加强对外翻译出版和海外传播。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36"/>
              <w:spacing w:before="78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02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39"/>
              <w:spacing w:before="112" w:line="19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文艺精品创作引导扶持</w:t>
            </w:r>
          </w:p>
          <w:p>
            <w:pPr>
              <w:ind w:left="138" w:right="108" w:firstLine="1"/>
              <w:spacing w:before="61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深入实施精神文明建设“五个一工程”、国家美术典藏计划、戏剧振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兴行动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计划。推进新时代山乡巨变创作、新时代文学攀登等项</w:t>
            </w:r>
            <w:r>
              <w:rPr>
                <w:rFonts w:ascii="FangSong" w:hAnsi="FangSong" w:eastAsia="FangSong" w:cs="FangSong"/>
                <w:sz w:val="24"/>
                <w:szCs w:val="24"/>
                <w:spacing w:val="-57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目。组织创作</w:t>
            </w:r>
            <w:r>
              <w:rPr>
                <w:rFonts w:ascii="FangSong" w:hAnsi="FangSong" w:eastAsia="FangSong" w:cs="FangSong"/>
                <w:sz w:val="24"/>
                <w:szCs w:val="24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5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部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新时代经典纪录片、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100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7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部优秀动画作品和系列优秀影视节</w:t>
            </w:r>
            <w:r>
              <w:rPr>
                <w:rFonts w:ascii="FangSong" w:hAnsi="FangSong" w:eastAsia="FangSong" w:cs="FangSong"/>
                <w:sz w:val="24"/>
                <w:szCs w:val="24"/>
                <w:spacing w:val="-57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目、微短剧。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36"/>
              <w:spacing w:before="80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03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27"/>
              <w:spacing w:before="114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公共文化设施建设</w:t>
            </w:r>
          </w:p>
          <w:p>
            <w:pPr>
              <w:ind w:left="137" w:right="108" w:hanging="4"/>
              <w:spacing w:before="60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建成中央档案馆新馆、国家自然博物馆新馆、国家文献储备库，建设国家美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术馆。提升公共图书馆、文化馆和新型公共文化空间服务水平，实施中小博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物馆提升计划。</w:t>
            </w:r>
          </w:p>
        </w:tc>
      </w:tr>
      <w:tr>
        <w:trPr>
          <w:trHeight w:val="2403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36"/>
              <w:spacing w:before="81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04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39"/>
              <w:spacing w:before="116" w:line="196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文化遗产保护传承利用</w:t>
            </w:r>
          </w:p>
          <w:p>
            <w:pPr>
              <w:ind w:left="134" w:right="108" w:hanging="1"/>
              <w:spacing w:before="61" w:line="28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建设国家文化遗产科技创新中心、国家夏商文明考古研究中心。加强河西走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廊国家文化遗产线路和蜀道、秦直道等整体性保护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。实施“</w:t>
            </w:r>
            <w:r>
              <w:rPr>
                <w:rFonts w:ascii="FangSong" w:hAnsi="FangSong" w:eastAsia="FangSong" w:cs="FangSong"/>
                <w:sz w:val="24"/>
                <w:szCs w:val="24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中国营造”重点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计划。系统推进《永乐大典》、敦煌文献、简牍文献保护整理出版。实施重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要革命旧址维修和馆藏革命文物修复计划。建设国家文物资源大数据库。保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护提升世界文化遗产和一批历史文化名城、街区、村镇。</w:t>
            </w:r>
          </w:p>
        </w:tc>
      </w:tr>
      <w:tr>
        <w:trPr>
          <w:trHeight w:val="1209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36"/>
              <w:spacing w:before="83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05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39"/>
              <w:spacing w:before="117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文化和旅游深度融合发展</w:t>
            </w:r>
          </w:p>
          <w:p>
            <w:pPr>
              <w:ind w:left="139" w:right="108" w:hanging="5"/>
              <w:spacing w:before="62" w:line="26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依托优质文化资源，盘活利用存量设施，加强旅游休闲城市和街区建设，培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育一批高品质旅游景区和度假区，打造一批精品旅游线路和产品。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92"/>
          <w:pgSz w:w="11906" w:h="16839"/>
          <w:pgMar w:top="1431" w:right="1604" w:bottom="1495" w:left="1603" w:header="0" w:footer="1180" w:gutter="0"/>
        </w:sectPr>
        <w:rPr/>
      </w:pP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110"/>
        <w:spacing w:before="150" w:line="190" w:lineRule="auto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48" w:id="89"/>
      <w:bookmarkEnd w:id="89"/>
      <w:r>
        <w:rPr>
          <w:rFonts w:ascii="Microsoft YaHei" w:hAnsi="Microsoft YaHei" w:eastAsia="Microsoft YaHei" w:cs="Microsoft YaHei"/>
          <w:sz w:val="35"/>
          <w:szCs w:val="35"/>
          <w:spacing w:val="21"/>
        </w:rPr>
        <w:t>第十一篇</w:t>
      </w:r>
      <w:r>
        <w:rPr>
          <w:rFonts w:ascii="Microsoft YaHei" w:hAnsi="Microsoft YaHei" w:eastAsia="Microsoft YaHei" w:cs="Microsoft YaHei"/>
          <w:sz w:val="35"/>
          <w:szCs w:val="35"/>
          <w:spacing w:val="33"/>
        </w:rPr>
        <w:t xml:space="preserve">   </w:t>
      </w:r>
      <w:r>
        <w:rPr>
          <w:rFonts w:ascii="Microsoft YaHei" w:hAnsi="Microsoft YaHei" w:eastAsia="Microsoft YaHei" w:cs="Microsoft YaHei"/>
          <w:sz w:val="35"/>
          <w:szCs w:val="35"/>
          <w:spacing w:val="21"/>
        </w:rPr>
        <w:t>完善人口发展战略</w:t>
      </w:r>
      <w:r>
        <w:rPr>
          <w:rFonts w:ascii="Microsoft YaHei" w:hAnsi="Microsoft YaHei" w:eastAsia="Microsoft YaHei" w:cs="Microsoft YaHei"/>
          <w:sz w:val="35"/>
          <w:szCs w:val="35"/>
          <w:spacing w:val="2"/>
        </w:rPr>
        <w:t xml:space="preserve">  </w:t>
      </w:r>
      <w:r>
        <w:rPr>
          <w:rFonts w:ascii="Microsoft YaHei" w:hAnsi="Microsoft YaHei" w:eastAsia="Microsoft YaHei" w:cs="Microsoft YaHei"/>
          <w:sz w:val="35"/>
          <w:szCs w:val="35"/>
          <w:spacing w:val="21"/>
        </w:rPr>
        <w:t>促进人口高质量发展</w:t>
      </w:r>
    </w:p>
    <w:p>
      <w:pPr>
        <w:pStyle w:val="BodyText"/>
        <w:spacing w:line="376" w:lineRule="auto"/>
        <w:rPr/>
      </w:pPr>
      <w:r/>
    </w:p>
    <w:p>
      <w:pPr>
        <w:ind w:left="9" w:firstLine="625"/>
        <w:spacing w:before="98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以应对人口老龄化、少子化为重点完善人口发展战略，健全覆</w:t>
      </w:r>
      <w:r>
        <w:rPr>
          <w:rFonts w:ascii="FangSong" w:hAnsi="FangSong" w:eastAsia="FangSong" w:cs="FangSong"/>
          <w:sz w:val="30"/>
          <w:szCs w:val="30"/>
          <w:spacing w:val="-4"/>
        </w:rPr>
        <w:t>盖全人群、全生命周期的人口服务体系，优</w:t>
      </w:r>
      <w:r>
        <w:rPr>
          <w:rFonts w:ascii="FangSong" w:hAnsi="FangSong" w:eastAsia="FangSong" w:cs="FangSong"/>
          <w:sz w:val="30"/>
          <w:szCs w:val="30"/>
          <w:spacing w:val="-5"/>
        </w:rPr>
        <w:t>化人口结构，提高人</w:t>
      </w:r>
      <w:r>
        <w:rPr>
          <w:rFonts w:ascii="FangSong" w:hAnsi="FangSong" w:eastAsia="FangSong" w:cs="FangSong"/>
          <w:sz w:val="30"/>
          <w:szCs w:val="30"/>
          <w:spacing w:val="-7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口</w:t>
      </w:r>
      <w:r>
        <w:rPr>
          <w:rFonts w:ascii="FangSong" w:hAnsi="FangSong" w:eastAsia="FangSong" w:cs="FangSong"/>
          <w:sz w:val="30"/>
          <w:szCs w:val="30"/>
          <w:spacing w:val="-2"/>
        </w:rPr>
        <w:t>素质，以人口高质量发展支撑中国式现代化。</w:t>
      </w:r>
    </w:p>
    <w:p>
      <w:pPr>
        <w:ind w:left="2086"/>
        <w:spacing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49" w:id="90"/>
      <w:bookmarkEnd w:id="90"/>
      <w:r>
        <w:rPr>
          <w:rFonts w:ascii="SimHei" w:hAnsi="SimHei" w:eastAsia="SimHei" w:cs="SimHei"/>
          <w:sz w:val="30"/>
          <w:szCs w:val="30"/>
          <w:spacing w:val="-1"/>
        </w:rPr>
        <w:t>第三十七章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建设生育友好型社会</w:t>
      </w:r>
    </w:p>
    <w:p>
      <w:pPr>
        <w:ind w:firstLine="601"/>
        <w:spacing w:before="208" w:line="36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优化生育支持政策和激励措施，有效降低家庭生育养育教育成</w:t>
      </w:r>
      <w:r>
        <w:rPr>
          <w:rFonts w:ascii="FangSong" w:hAnsi="FangSong" w:eastAsia="FangSong" w:cs="FangSong"/>
          <w:sz w:val="30"/>
          <w:szCs w:val="30"/>
          <w:spacing w:val="-1"/>
        </w:rPr>
        <w:t>本，努力稳定新出生人口规模，促进人口长期均衡发展。</w:t>
      </w:r>
    </w:p>
    <w:p>
      <w:pPr>
        <w:ind w:left="2548"/>
        <w:spacing w:before="5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9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完善生育支持政策</w:t>
      </w:r>
    </w:p>
    <w:p>
      <w:pPr>
        <w:ind w:firstLine="611"/>
        <w:spacing w:before="170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坚持生育友好的政策取向，推动生育支持融入经济社会发</w:t>
      </w:r>
      <w:r>
        <w:rPr>
          <w:rFonts w:ascii="FangSong" w:hAnsi="FangSong" w:eastAsia="FangSong" w:cs="FangSong"/>
          <w:sz w:val="30"/>
          <w:szCs w:val="30"/>
          <w:spacing w:val="-3"/>
        </w:rPr>
        <w:t>展各</w:t>
      </w:r>
      <w:r>
        <w:rPr>
          <w:rFonts w:ascii="FangSong" w:hAnsi="FangSong" w:eastAsia="FangSong" w:cs="FangSong"/>
          <w:sz w:val="30"/>
          <w:szCs w:val="30"/>
          <w:spacing w:val="-2"/>
        </w:rPr>
        <w:t>项政策。发挥育儿补贴和婴幼儿照护、子女教育个人所得税专项附</w:t>
      </w:r>
      <w:r>
        <w:rPr>
          <w:rFonts w:ascii="FangSong" w:hAnsi="FangSong" w:eastAsia="FangSong" w:cs="FangSong"/>
          <w:sz w:val="30"/>
          <w:szCs w:val="30"/>
          <w:spacing w:val="-2"/>
        </w:rPr>
        <w:t>加扣除政策作用，探索建立补贴标准动态调整机制。扩大生育保险</w:t>
      </w:r>
      <w:r>
        <w:rPr>
          <w:rFonts w:ascii="FangSong" w:hAnsi="FangSong" w:eastAsia="FangSong" w:cs="FangSong"/>
          <w:sz w:val="30"/>
          <w:szCs w:val="30"/>
          <w:spacing w:val="-2"/>
        </w:rPr>
        <w:t>制度覆盖面，合理提升产前检查医疗费用保障水平，基本实现政策</w:t>
      </w:r>
      <w:r>
        <w:rPr>
          <w:rFonts w:ascii="FangSong" w:hAnsi="FangSong" w:eastAsia="FangSong" w:cs="FangSong"/>
          <w:sz w:val="30"/>
          <w:szCs w:val="30"/>
          <w:spacing w:val="-2"/>
        </w:rPr>
        <w:t>范围内住院分娩个人“无自付”，将适宜的分娩镇痛项目纳入保障</w:t>
      </w:r>
      <w:r>
        <w:rPr>
          <w:rFonts w:ascii="FangSong" w:hAnsi="FangSong" w:eastAsia="FangSong" w:cs="FangSong"/>
          <w:sz w:val="30"/>
          <w:szCs w:val="30"/>
        </w:rPr>
        <w:t>范围。全面落实生育休假制度，鼓励用人单位对</w:t>
      </w:r>
      <w:r>
        <w:rPr>
          <w:rFonts w:ascii="Times New Roman" w:hAnsi="Times New Roman" w:eastAsia="Times New Roman" w:cs="Times New Roman"/>
          <w:sz w:val="30"/>
          <w:szCs w:val="30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31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岁以下婴幼儿父</w:t>
      </w:r>
      <w:r>
        <w:rPr>
          <w:rFonts w:ascii="FangSong" w:hAnsi="FangSong" w:eastAsia="FangSong" w:cs="FangSong"/>
          <w:sz w:val="30"/>
          <w:szCs w:val="30"/>
          <w:spacing w:val="-2"/>
        </w:rPr>
        <w:t>母职工实行弹性工作制。加强生育力保护，实施早孕关爱行动、孕</w:t>
      </w:r>
      <w:r>
        <w:rPr>
          <w:rFonts w:ascii="FangSong" w:hAnsi="FangSong" w:eastAsia="FangSong" w:cs="FangSong"/>
          <w:sz w:val="30"/>
          <w:szCs w:val="30"/>
          <w:spacing w:val="-2"/>
        </w:rPr>
        <w:t>育和出生缺陷防治能力提升计划，婴儿死亡率、孕产妇死亡率分别</w:t>
      </w:r>
      <w:r>
        <w:rPr>
          <w:rFonts w:ascii="FangSong" w:hAnsi="FangSong" w:eastAsia="FangSong" w:cs="FangSong"/>
          <w:sz w:val="30"/>
          <w:szCs w:val="30"/>
          <w:spacing w:val="-3"/>
        </w:rPr>
        <w:t>下降到</w:t>
      </w:r>
      <w:r>
        <w:rPr>
          <w:rFonts w:ascii="FangSong" w:hAnsi="FangSong" w:eastAsia="FangSong" w:cs="FangSong"/>
          <w:sz w:val="30"/>
          <w:szCs w:val="30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3.5%</w:t>
      </w:r>
      <w:r>
        <w:rPr>
          <w:rFonts w:ascii="Times New Roman" w:hAnsi="Times New Roman" w:eastAsia="Times New Roman" w:cs="Times New Roman"/>
          <w:sz w:val="30"/>
          <w:szCs w:val="30"/>
          <w:spacing w:val="-4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、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12/10</w:t>
      </w:r>
      <w:r>
        <w:rPr>
          <w:rFonts w:ascii="Times New Roman" w:hAnsi="Times New Roman" w:eastAsia="Times New Roman" w:cs="Times New Roman"/>
          <w:sz w:val="30"/>
          <w:szCs w:val="30"/>
          <w:spacing w:val="31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万以下。推进辅助生殖技术规范有序应用，加</w:t>
      </w:r>
      <w:r>
        <w:rPr>
          <w:rFonts w:ascii="FangSong" w:hAnsi="FangSong" w:eastAsia="FangSong" w:cs="FangSong"/>
          <w:sz w:val="30"/>
          <w:szCs w:val="30"/>
          <w:spacing w:val="-1"/>
        </w:rPr>
        <w:t>强医疗费用保障。探索对婴幼儿参加基本医疗保险提供资助。</w:t>
      </w:r>
    </w:p>
    <w:p>
      <w:pPr>
        <w:ind w:left="2548"/>
        <w:spacing w:before="27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健全育幼服务体系</w:t>
      </w:r>
    </w:p>
    <w:p>
      <w:pPr>
        <w:ind w:left="1" w:firstLine="602"/>
        <w:spacing w:before="165" w:line="35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加快普惠托育服务体系建设，多渠道扩大服务资源供给。加强</w:t>
      </w:r>
      <w:r>
        <w:rPr>
          <w:rFonts w:ascii="FangSong" w:hAnsi="FangSong" w:eastAsia="FangSong" w:cs="FangSong"/>
          <w:sz w:val="30"/>
          <w:szCs w:val="30"/>
          <w:spacing w:val="-5"/>
        </w:rPr>
        <w:t>公办托位供给，支持幼儿园发展托幼一体化服务，鼓励招收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2</w:t>
      </w:r>
      <w:r>
        <w:rPr>
          <w:rFonts w:ascii="FangSong" w:hAnsi="FangSong" w:eastAsia="FangSong" w:cs="FangSong"/>
          <w:sz w:val="30"/>
          <w:szCs w:val="30"/>
          <w:spacing w:val="-5"/>
        </w:rPr>
        <w:t>—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29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岁</w:t>
      </w:r>
    </w:p>
    <w:p>
      <w:pPr>
        <w:spacing w:line="357" w:lineRule="auto"/>
        <w:sectPr>
          <w:footerReference w:type="default" r:id="rId93"/>
          <w:pgSz w:w="11906" w:h="16839"/>
          <w:pgMar w:top="1431" w:right="1617" w:bottom="1495" w:left="1631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2" w:lineRule="auto"/>
        <w:rPr/>
      </w:pPr>
      <w:r/>
    </w:p>
    <w:p>
      <w:pPr>
        <w:ind w:left="5" w:firstLine="11"/>
        <w:spacing w:before="97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幼儿。支持社会力量提供多元化普惠托育服务，发展用人单位办托、</w:t>
      </w:r>
      <w:r>
        <w:rPr>
          <w:rFonts w:ascii="FangSong" w:hAnsi="FangSong" w:eastAsia="FangSong" w:cs="FangSong"/>
          <w:sz w:val="30"/>
          <w:szCs w:val="30"/>
          <w:spacing w:val="-2"/>
        </w:rPr>
        <w:t>社区嵌入式托育和家庭托育点等多种模式。深入开展托育服务补助</w:t>
      </w:r>
      <w:r>
        <w:rPr>
          <w:rFonts w:ascii="FangSong" w:hAnsi="FangSong" w:eastAsia="FangSong" w:cs="FangSong"/>
          <w:sz w:val="30"/>
          <w:szCs w:val="30"/>
          <w:spacing w:val="-2"/>
        </w:rPr>
        <w:t>示范试点，完善普惠托育服务价格形成机制。实施托育服务质量提</w:t>
      </w:r>
      <w:r>
        <w:rPr>
          <w:rFonts w:ascii="FangSong" w:hAnsi="FangSong" w:eastAsia="FangSong" w:cs="FangSong"/>
          <w:sz w:val="30"/>
          <w:szCs w:val="30"/>
          <w:spacing w:val="-1"/>
        </w:rPr>
        <w:t>升行动，提高托育服务安全性和规范性。加快托育服务立法。</w:t>
      </w:r>
    </w:p>
    <w:p>
      <w:pPr>
        <w:ind w:left="1502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9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完善家庭发展政策和生育友好环境</w:t>
      </w:r>
    </w:p>
    <w:p>
      <w:pPr>
        <w:ind w:right="115" w:firstLine="601"/>
        <w:spacing w:before="167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健全支持家庭发展的政策体系，提倡适龄婚育、优生优育和夫</w:t>
      </w:r>
      <w:r>
        <w:rPr>
          <w:rFonts w:ascii="FangSong" w:hAnsi="FangSong" w:eastAsia="FangSong" w:cs="FangSong"/>
          <w:sz w:val="30"/>
          <w:szCs w:val="30"/>
          <w:spacing w:val="-2"/>
        </w:rPr>
        <w:t>妻共担育儿责任。培育新型婚育文化，倡导积极婚育观，有效治理</w:t>
      </w:r>
      <w:r>
        <w:rPr>
          <w:rFonts w:ascii="FangSong" w:hAnsi="FangSong" w:eastAsia="FangSong" w:cs="FangSong"/>
          <w:sz w:val="30"/>
          <w:szCs w:val="30"/>
          <w:spacing w:val="-2"/>
        </w:rPr>
        <w:t>婚丧嫁娶中的陋习等问题。支持多子女家庭子女同校就读，住房保</w:t>
      </w:r>
      <w:r>
        <w:rPr>
          <w:rFonts w:ascii="FangSong" w:hAnsi="FangSong" w:eastAsia="FangSong" w:cs="FangSong"/>
          <w:sz w:val="30"/>
          <w:szCs w:val="30"/>
          <w:spacing w:val="-2"/>
        </w:rPr>
        <w:t>障和购房政策向多子女家庭倾斜。推动公共空间适儿化改造和母婴</w:t>
      </w:r>
      <w:r>
        <w:rPr>
          <w:rFonts w:ascii="FangSong" w:hAnsi="FangSong" w:eastAsia="FangSong" w:cs="FangSong"/>
          <w:sz w:val="30"/>
          <w:szCs w:val="30"/>
          <w:spacing w:val="-2"/>
        </w:rPr>
        <w:t>设施配备。实施家庭教育促进法，发挥社区家长学校等作用，加强</w:t>
      </w:r>
      <w:r>
        <w:rPr>
          <w:rFonts w:ascii="FangSong" w:hAnsi="FangSong" w:eastAsia="FangSong" w:cs="FangSong"/>
          <w:sz w:val="30"/>
          <w:szCs w:val="30"/>
          <w:spacing w:val="-2"/>
        </w:rPr>
        <w:t>家庭教育指导服务。健全计划生育特殊家庭全方位帮扶保障制度。</w:t>
      </w:r>
      <w:r>
        <w:rPr>
          <w:rFonts w:ascii="FangSong" w:hAnsi="FangSong" w:eastAsia="FangSong" w:cs="FangSong"/>
          <w:sz w:val="30"/>
          <w:szCs w:val="30"/>
          <w:spacing w:val="9"/>
        </w:rPr>
        <w:t>加强出生人口性别比综合治理。完善人口监测体系和预测预警制</w:t>
      </w:r>
      <w:r>
        <w:rPr>
          <w:rFonts w:ascii="FangSong" w:hAnsi="FangSong" w:eastAsia="FangSong" w:cs="FangSong"/>
          <w:sz w:val="30"/>
          <w:szCs w:val="30"/>
          <w:spacing w:val="-8"/>
        </w:rPr>
        <w:t>度。</w:t>
      </w:r>
    </w:p>
    <w:p>
      <w:pPr>
        <w:ind w:left="2089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50" w:id="91"/>
      <w:bookmarkEnd w:id="91"/>
      <w:r>
        <w:rPr>
          <w:rFonts w:ascii="SimHei" w:hAnsi="SimHei" w:eastAsia="SimHei" w:cs="SimHei"/>
          <w:sz w:val="30"/>
          <w:szCs w:val="30"/>
          <w:spacing w:val="-1"/>
        </w:rPr>
        <w:t>第三十八章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办好人民满意的教育</w:t>
      </w:r>
    </w:p>
    <w:p>
      <w:pPr>
        <w:ind w:right="118" w:firstLine="614"/>
        <w:spacing w:before="210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坚持教育优先发展，落实立德树人根本任务，深化教育综</w:t>
      </w:r>
      <w:r>
        <w:rPr>
          <w:rFonts w:ascii="FangSong" w:hAnsi="FangSong" w:eastAsia="FangSong" w:cs="FangSong"/>
          <w:sz w:val="30"/>
          <w:szCs w:val="30"/>
          <w:spacing w:val="-3"/>
        </w:rPr>
        <w:t>合改</w:t>
      </w:r>
      <w:r>
        <w:rPr>
          <w:rFonts w:ascii="FangSong" w:hAnsi="FangSong" w:eastAsia="FangSong" w:cs="FangSong"/>
          <w:sz w:val="30"/>
          <w:szCs w:val="30"/>
          <w:spacing w:val="-2"/>
        </w:rPr>
        <w:t>革，健全与人口变化相适应的教育资源配置机制，建设高质量教育</w:t>
      </w:r>
      <w:r>
        <w:rPr>
          <w:rFonts w:ascii="FangSong" w:hAnsi="FangSong" w:eastAsia="FangSong" w:cs="FangSong"/>
          <w:sz w:val="30"/>
          <w:szCs w:val="30"/>
          <w:spacing w:val="-1"/>
        </w:rPr>
        <w:t>体系，培养德智体美劳全面发展的社会主义建设者和接班人。</w:t>
      </w:r>
    </w:p>
    <w:p>
      <w:pPr>
        <w:ind w:left="2102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24"/>
          <w:w w:val="101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实施新时代立德树人工程</w:t>
      </w:r>
    </w:p>
    <w:p>
      <w:pPr>
        <w:ind w:left="2" w:right="5" w:firstLine="611"/>
        <w:spacing w:before="163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坚持不懈用习近平新时代中国特色社会主义思想铸魂育人</w:t>
      </w:r>
      <w:r>
        <w:rPr>
          <w:rFonts w:ascii="FangSong" w:hAnsi="FangSong" w:eastAsia="FangSong" w:cs="FangSong"/>
          <w:sz w:val="30"/>
          <w:szCs w:val="30"/>
          <w:spacing w:val="-3"/>
        </w:rPr>
        <w:t>，加</w:t>
      </w:r>
      <w:r>
        <w:rPr>
          <w:rFonts w:ascii="FangSong" w:hAnsi="FangSong" w:eastAsia="FangSong" w:cs="FangSong"/>
          <w:sz w:val="30"/>
          <w:szCs w:val="30"/>
          <w:spacing w:val="-2"/>
        </w:rPr>
        <w:t>强“大思政课”建设，完善课程教材体系，全面实施新时代高校思</w:t>
      </w:r>
      <w:r>
        <w:rPr>
          <w:rFonts w:ascii="FangSong" w:hAnsi="FangSong" w:eastAsia="FangSong" w:cs="FangSong"/>
          <w:sz w:val="30"/>
          <w:szCs w:val="30"/>
          <w:spacing w:val="-8"/>
        </w:rPr>
        <w:t>政课课程方案，深入实施素质教育，促进学生健康成长、全面发展。</w:t>
      </w:r>
      <w:r>
        <w:rPr>
          <w:rFonts w:ascii="FangSong" w:hAnsi="FangSong" w:eastAsia="FangSong" w:cs="FangSong"/>
          <w:sz w:val="30"/>
          <w:szCs w:val="30"/>
          <w:spacing w:val="-2"/>
        </w:rPr>
        <w:t>创新实践育人形式，建设大学生社会实践专门课程，建立中小学校</w:t>
      </w:r>
    </w:p>
    <w:p>
      <w:pPr>
        <w:spacing w:line="362" w:lineRule="auto"/>
        <w:sectPr>
          <w:footerReference w:type="default" r:id="rId94"/>
          <w:pgSz w:w="11906" w:h="16839"/>
          <w:pgMar w:top="1431" w:right="1499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9" w:lineRule="auto"/>
        <w:rPr/>
      </w:pPr>
      <w:r/>
    </w:p>
    <w:p>
      <w:pPr>
        <w:pStyle w:val="BodyText"/>
        <w:spacing w:line="329" w:lineRule="auto"/>
        <w:rPr/>
      </w:pPr>
      <w:r/>
    </w:p>
    <w:p>
      <w:pPr>
        <w:ind w:firstLine="36"/>
        <w:spacing w:before="98" w:line="362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120" w:id="92"/>
      <w:bookmarkEnd w:id="92"/>
      <w:r>
        <w:rPr>
          <w:rFonts w:ascii="FangSong" w:hAnsi="FangSong" w:eastAsia="FangSong" w:cs="FangSong"/>
          <w:sz w:val="30"/>
          <w:szCs w:val="30"/>
          <w:spacing w:val="-3"/>
        </w:rPr>
        <w:t>国情研学制度，促进思政课堂和社会课堂有效融合。实施学生体质</w:t>
      </w:r>
      <w:r>
        <w:rPr>
          <w:rFonts w:ascii="FangSong" w:hAnsi="FangSong" w:eastAsia="FangSong" w:cs="FangSong"/>
          <w:sz w:val="30"/>
          <w:szCs w:val="30"/>
          <w:spacing w:val="-2"/>
        </w:rPr>
        <w:t>强健计划，开展学校美育浸润行动、劳动习惯养成计划，普及心理</w:t>
      </w:r>
      <w:r>
        <w:rPr>
          <w:rFonts w:ascii="FangSong" w:hAnsi="FangSong" w:eastAsia="FangSong" w:cs="FangSong"/>
          <w:sz w:val="30"/>
          <w:szCs w:val="30"/>
          <w:spacing w:val="-2"/>
        </w:rPr>
        <w:t>健康教育。完善覆盖全学段学生资助体系。实施国家通用语言文字</w:t>
      </w:r>
      <w:r>
        <w:rPr>
          <w:rFonts w:ascii="FangSong" w:hAnsi="FangSong" w:eastAsia="FangSong" w:cs="FangSong"/>
          <w:sz w:val="30"/>
          <w:szCs w:val="30"/>
          <w:spacing w:val="-2"/>
        </w:rPr>
        <w:t>普及攻坚和质量提升行动。弘扬教育家精神，强化师德师风建设和</w:t>
      </w:r>
      <w:r>
        <w:rPr>
          <w:rFonts w:ascii="FangSong" w:hAnsi="FangSong" w:eastAsia="FangSong" w:cs="FangSong"/>
          <w:sz w:val="30"/>
          <w:szCs w:val="30"/>
          <w:spacing w:val="-2"/>
        </w:rPr>
        <w:t>教师待遇保障，实施教师教育能力提升工程，培养造就高水平教师</w:t>
      </w:r>
      <w:r>
        <w:rPr>
          <w:rFonts w:ascii="FangSong" w:hAnsi="FangSong" w:eastAsia="FangSong" w:cs="FangSong"/>
          <w:sz w:val="30"/>
          <w:szCs w:val="30"/>
          <w:spacing w:val="-2"/>
        </w:rPr>
        <w:t>队伍。健全学校家庭社会协同育人机制。深化教育评价改革，建立</w:t>
      </w:r>
      <w:r>
        <w:rPr>
          <w:rFonts w:ascii="FangSong" w:hAnsi="FangSong" w:eastAsia="FangSong" w:cs="FangSong"/>
          <w:sz w:val="30"/>
          <w:szCs w:val="30"/>
          <w:spacing w:val="-1"/>
        </w:rPr>
        <w:t>差异化管理和评价机制。引导规范民办教育发展。</w:t>
      </w:r>
    </w:p>
    <w:p>
      <w:pPr>
        <w:ind w:left="2250"/>
        <w:spacing w:before="1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推进基础教育扩优提质</w:t>
      </w:r>
    </w:p>
    <w:p>
      <w:pPr>
        <w:ind w:left="2" w:firstLine="603"/>
        <w:spacing w:before="170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加强基础教育资源跨学段动态调整和余缺调配，扩大学龄人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口</w:t>
      </w:r>
      <w:r>
        <w:rPr>
          <w:rFonts w:ascii="FangSong" w:hAnsi="FangSong" w:eastAsia="FangSong" w:cs="FangSong"/>
          <w:sz w:val="30"/>
          <w:szCs w:val="30"/>
          <w:spacing w:val="-2"/>
        </w:rPr>
        <w:t>净流入城镇的教育资源供给。推进义务教育优质均衡发展，加强校</w:t>
      </w:r>
      <w:r>
        <w:rPr>
          <w:rFonts w:ascii="FangSong" w:hAnsi="FangSong" w:eastAsia="FangSong" w:cs="FangSong"/>
          <w:sz w:val="30"/>
          <w:szCs w:val="30"/>
          <w:spacing w:val="-2"/>
        </w:rPr>
        <w:t>长、教师区域内统筹调配、交流轮岗，有序推进小班化教学，办好</w:t>
      </w:r>
      <w:r>
        <w:rPr>
          <w:rFonts w:ascii="FangSong" w:hAnsi="FangSong" w:eastAsia="FangSong" w:cs="FangSong"/>
          <w:sz w:val="30"/>
          <w:szCs w:val="30"/>
          <w:spacing w:val="-2"/>
        </w:rPr>
        <w:t>必要的乡村小规模学校。推进学前教育优质普惠发展，提高公办幼</w:t>
      </w:r>
      <w:r>
        <w:rPr>
          <w:rFonts w:ascii="FangSong" w:hAnsi="FangSong" w:eastAsia="FangSong" w:cs="FangSong"/>
          <w:sz w:val="30"/>
          <w:szCs w:val="30"/>
          <w:spacing w:val="-1"/>
        </w:rPr>
        <w:t>儿园学位占比，学前教育毛入园率提高到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95%</w:t>
      </w:r>
      <w:r>
        <w:rPr>
          <w:rFonts w:ascii="Times New Roman" w:hAnsi="Times New Roman" w:eastAsia="Times New Roman" w:cs="Times New Roman"/>
          <w:sz w:val="30"/>
          <w:szCs w:val="30"/>
          <w:spacing w:val="-3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。扩大普通高中办学</w:t>
      </w:r>
      <w:r>
        <w:rPr>
          <w:rFonts w:ascii="FangSong" w:hAnsi="FangSong" w:eastAsia="FangSong" w:cs="FangSong"/>
          <w:sz w:val="30"/>
          <w:szCs w:val="30"/>
          <w:spacing w:val="-2"/>
        </w:rPr>
        <w:t>资源，深入实施县域普通高中振兴计划，高中阶段教育完成率达到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88%</w:t>
      </w:r>
      <w:r>
        <w:rPr>
          <w:rFonts w:ascii="Times New Roman" w:hAnsi="Times New Roman" w:eastAsia="Times New Roman" w:cs="Times New Roman"/>
          <w:sz w:val="30"/>
          <w:szCs w:val="30"/>
          <w:spacing w:val="-3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。稳步扩大免费教育范围，探索延长义务教育年限。有序</w:t>
      </w:r>
      <w:r>
        <w:rPr>
          <w:rFonts w:ascii="FangSong" w:hAnsi="FangSong" w:eastAsia="FangSong" w:cs="FangSong"/>
          <w:sz w:val="30"/>
          <w:szCs w:val="30"/>
          <w:spacing w:val="-2"/>
        </w:rPr>
        <w:t>推进</w:t>
      </w:r>
      <w:r>
        <w:rPr>
          <w:rFonts w:ascii="FangSong" w:hAnsi="FangSong" w:eastAsia="FangSong" w:cs="FangSong"/>
          <w:sz w:val="30"/>
          <w:szCs w:val="30"/>
          <w:spacing w:val="-2"/>
        </w:rPr>
        <w:t>中考改革，扩大优质高中招生指标到校比例，支持有条件的地方开</w:t>
      </w:r>
      <w:r>
        <w:rPr>
          <w:rFonts w:ascii="FangSong" w:hAnsi="FangSong" w:eastAsia="FangSong" w:cs="FangSong"/>
          <w:sz w:val="30"/>
          <w:szCs w:val="30"/>
          <w:spacing w:val="-2"/>
        </w:rPr>
        <w:t>展均衡派位招生试点。统筹推进“双减”和教育教学质量提升。健</w:t>
      </w:r>
      <w:r>
        <w:rPr>
          <w:rFonts w:ascii="FangSong" w:hAnsi="FangSong" w:eastAsia="FangSong" w:cs="FangSong"/>
          <w:sz w:val="30"/>
          <w:szCs w:val="30"/>
          <w:spacing w:val="-2"/>
        </w:rPr>
        <w:t>全特殊教育、专门教育保障机制。</w:t>
      </w:r>
    </w:p>
    <w:p>
      <w:pPr>
        <w:ind w:left="2250"/>
        <w:spacing w:before="25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推动高等教育提质扩容</w:t>
      </w:r>
    </w:p>
    <w:p>
      <w:pPr>
        <w:ind w:left="5" w:firstLine="596"/>
        <w:spacing w:before="167" w:line="364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按照研究型、应用型、技能型等基本办学定位，分类推进高校</w:t>
      </w:r>
      <w:r>
        <w:rPr>
          <w:rFonts w:ascii="FangSong" w:hAnsi="FangSong" w:eastAsia="FangSong" w:cs="FangSong"/>
          <w:sz w:val="30"/>
          <w:szCs w:val="30"/>
          <w:spacing w:val="-2"/>
        </w:rPr>
        <w:t>改革发展。以理工农医类专业为主有序扩大优质本科教育招生规模</w:t>
      </w:r>
      <w:r>
        <w:rPr>
          <w:rFonts w:ascii="FangSong" w:hAnsi="FangSong" w:eastAsia="FangSong" w:cs="FangSong"/>
          <w:sz w:val="30"/>
          <w:szCs w:val="30"/>
        </w:rPr>
        <w:t>和研究生培养规模，高等教育毛入学率达到</w:t>
      </w:r>
      <w:r>
        <w:rPr>
          <w:rFonts w:ascii="Times New Roman" w:hAnsi="Times New Roman" w:eastAsia="Times New Roman" w:cs="Times New Roman"/>
          <w:sz w:val="30"/>
          <w:szCs w:val="30"/>
        </w:rPr>
        <w:t>65%</w:t>
      </w:r>
      <w:r>
        <w:rPr>
          <w:rFonts w:ascii="FangSong" w:hAnsi="FangSong" w:eastAsia="FangSong" w:cs="FangSong"/>
          <w:sz w:val="30"/>
          <w:szCs w:val="30"/>
        </w:rPr>
        <w:t>，稳步提高本科招</w:t>
      </w:r>
    </w:p>
    <w:p>
      <w:pPr>
        <w:spacing w:line="364" w:lineRule="auto"/>
        <w:sectPr>
          <w:footerReference w:type="default" r:id="rId95"/>
          <w:pgSz w:w="11906" w:h="16839"/>
          <w:pgMar w:top="1431" w:right="1617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9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ind w:left="28" w:firstLine="18"/>
        <w:spacing w:before="97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生比例和研究生教育层次占高等教育在校生比例。大力</w:t>
      </w:r>
      <w:r>
        <w:rPr>
          <w:rFonts w:ascii="FangSong" w:hAnsi="FangSong" w:eastAsia="FangSong" w:cs="FangSong"/>
          <w:sz w:val="30"/>
          <w:szCs w:val="30"/>
          <w:spacing w:val="-3"/>
        </w:rPr>
        <w:t>发展专业学</w:t>
      </w:r>
      <w:r>
        <w:rPr>
          <w:rFonts w:ascii="FangSong" w:hAnsi="FangSong" w:eastAsia="FangSong" w:cs="FangSong"/>
          <w:sz w:val="30"/>
          <w:szCs w:val="30"/>
          <w:spacing w:val="-2"/>
        </w:rPr>
        <w:t>位研究生教育，提高工程硕博士培养比重。多渠道扩大优质高等教</w:t>
      </w:r>
      <w:r>
        <w:rPr>
          <w:rFonts w:ascii="FangSong" w:hAnsi="FangSong" w:eastAsia="FangSong" w:cs="FangSong"/>
          <w:sz w:val="30"/>
          <w:szCs w:val="30"/>
        </w:rPr>
        <w:t>育资源，加大高水平研究型大学建设力度，建强应用型本科高校。</w:t>
      </w:r>
      <w:r>
        <w:rPr>
          <w:rFonts w:ascii="FangSong" w:hAnsi="FangSong" w:eastAsia="FangSong" w:cs="FangSong"/>
          <w:sz w:val="30"/>
          <w:szCs w:val="30"/>
          <w:spacing w:val="-2"/>
        </w:rPr>
        <w:t>新增高等教育资源适度向人口大省和中西部地区倾斜。研究适时调</w:t>
      </w:r>
      <w:r>
        <w:rPr>
          <w:rFonts w:ascii="FangSong" w:hAnsi="FangSong" w:eastAsia="FangSong" w:cs="FangSong"/>
          <w:sz w:val="30"/>
          <w:szCs w:val="30"/>
        </w:rPr>
        <w:t>整本科生人均教育经费标准，持续改善学生宿舍等基本办学条件。</w:t>
      </w:r>
      <w:r>
        <w:rPr>
          <w:rFonts w:ascii="FangSong" w:hAnsi="FangSong" w:eastAsia="FangSong" w:cs="FangSong"/>
          <w:sz w:val="30"/>
          <w:szCs w:val="30"/>
          <w:spacing w:val="-2"/>
        </w:rPr>
        <w:t>扩大高水平教育对外开放，鼓励国外高水平理工类大学来华合作办</w:t>
      </w:r>
      <w:r>
        <w:rPr>
          <w:rFonts w:ascii="FangSong" w:hAnsi="FangSong" w:eastAsia="FangSong" w:cs="FangSong"/>
          <w:sz w:val="30"/>
          <w:szCs w:val="30"/>
          <w:spacing w:val="-10"/>
        </w:rPr>
        <w:t>学，加强“</w:t>
      </w:r>
      <w:r>
        <w:rPr>
          <w:rFonts w:ascii="FangSong" w:hAnsi="FangSong" w:eastAsia="FangSong" w:cs="FangSong"/>
          <w:sz w:val="30"/>
          <w:szCs w:val="30"/>
          <w:spacing w:val="-8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0"/>
        </w:rPr>
        <w:t>留学中国”品牌和能力建设。深入实施教育数字化战略。</w:t>
      </w:r>
      <w:r>
        <w:rPr>
          <w:rFonts w:ascii="FangSong" w:hAnsi="FangSong" w:eastAsia="FangSong" w:cs="FangSong"/>
          <w:sz w:val="30"/>
          <w:szCs w:val="30"/>
          <w:spacing w:val="-1"/>
        </w:rPr>
        <w:t>优化终身学习公共服务，完善国家开放大学体系。</w:t>
      </w:r>
    </w:p>
    <w:p>
      <w:pPr>
        <w:ind w:left="2277"/>
        <w:spacing w:before="1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第四节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提升职业学校办学能力</w:t>
      </w:r>
    </w:p>
    <w:p>
      <w:pPr>
        <w:ind w:left="27" w:right="109" w:firstLine="603"/>
        <w:spacing w:before="16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7"/>
        </w:rPr>
        <w:t>推进现代职业教育体系建设</w:t>
      </w:r>
      <w:r>
        <w:rPr>
          <w:rFonts w:ascii="FangSong" w:hAnsi="FangSong" w:eastAsia="FangSong" w:cs="FangSong"/>
          <w:sz w:val="30"/>
          <w:szCs w:val="30"/>
          <w:spacing w:val="-7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，提高职业教育办学质量和吸引</w:t>
      </w:r>
      <w:r>
        <w:rPr>
          <w:rFonts w:ascii="FangSong" w:hAnsi="FangSong" w:eastAsia="FangSong" w:cs="FangSong"/>
          <w:sz w:val="30"/>
          <w:szCs w:val="30"/>
          <w:spacing w:val="-2"/>
        </w:rPr>
        <w:t>力。优化与区域发展相协调、与产业布局相衔接的职业教育布局，</w:t>
      </w:r>
      <w:r>
        <w:rPr>
          <w:rFonts w:ascii="FangSong" w:hAnsi="FangSong" w:eastAsia="FangSong" w:cs="FangSong"/>
          <w:sz w:val="30"/>
          <w:szCs w:val="30"/>
          <w:spacing w:val="9"/>
        </w:rPr>
        <w:t>推动专业设置紧密对接产业链创新链需求。深化中等职业教育改</w:t>
      </w:r>
      <w:r>
        <w:rPr>
          <w:rFonts w:ascii="FangSong" w:hAnsi="FangSong" w:eastAsia="FangSong" w:cs="FangSong"/>
          <w:sz w:val="30"/>
          <w:szCs w:val="30"/>
          <w:spacing w:val="-2"/>
        </w:rPr>
        <w:t>革，办好少而精的中等职业学校，建设特色鲜明高等职业学校，支</w:t>
      </w:r>
      <w:r>
        <w:rPr>
          <w:rFonts w:ascii="FangSong" w:hAnsi="FangSong" w:eastAsia="FangSong" w:cs="FangSong"/>
          <w:sz w:val="30"/>
          <w:szCs w:val="30"/>
          <w:spacing w:val="-2"/>
        </w:rPr>
        <w:t>持中高职一体化发展。建设一批高水平本科层次职业学校，推动职</w:t>
      </w:r>
      <w:r>
        <w:rPr>
          <w:rFonts w:ascii="FangSong" w:hAnsi="FangSong" w:eastAsia="FangSong" w:cs="FangSong"/>
          <w:sz w:val="30"/>
          <w:szCs w:val="30"/>
          <w:spacing w:val="-2"/>
        </w:rPr>
        <w:t>业教育本科与专业学位教育融合贯通。实行产教融合的人才培养模</w:t>
      </w:r>
      <w:r>
        <w:rPr>
          <w:rFonts w:ascii="FangSong" w:hAnsi="FangSong" w:eastAsia="FangSong" w:cs="FangSong"/>
          <w:sz w:val="30"/>
          <w:szCs w:val="30"/>
          <w:spacing w:val="-2"/>
        </w:rPr>
        <w:t>式，健全德技并修、工学结合育人机制，鼓励行业龙头企业举办或</w:t>
      </w:r>
      <w:r>
        <w:rPr>
          <w:rFonts w:ascii="FangSong" w:hAnsi="FangSong" w:eastAsia="FangSong" w:cs="FangSong"/>
          <w:sz w:val="30"/>
          <w:szCs w:val="30"/>
          <w:spacing w:val="-2"/>
        </w:rPr>
        <w:t>参与举办职业学校。</w:t>
      </w:r>
    </w:p>
    <w:p>
      <w:pPr>
        <w:spacing w:line="103" w:lineRule="exact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3"/>
      </w:tblGrid>
      <w:tr>
        <w:trPr>
          <w:trHeight w:val="499" w:hRule="atLeast"/>
        </w:trPr>
        <w:tc>
          <w:tcPr>
            <w:shd w:val="clear" w:fill="C6D9F1"/>
            <w:tcW w:w="8693" w:type="dxa"/>
            <w:vAlign w:val="top"/>
          </w:tcPr>
          <w:p>
            <w:pPr>
              <w:ind w:left="2770"/>
              <w:spacing w:before="126" w:line="21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6"/>
              </w:rPr>
              <w:t>专栏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15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7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6"/>
              </w:rPr>
              <w:t>高质量教育体系建设</w:t>
            </w:r>
          </w:p>
        </w:tc>
      </w:tr>
      <w:tr>
        <w:trPr>
          <w:trHeight w:val="424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79" w:line="195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01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基础教育扩优提质</w:t>
            </w:r>
          </w:p>
        </w:tc>
      </w:tr>
      <w:tr>
        <w:trPr>
          <w:trHeight w:val="387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18"/>
              <w:spacing w:before="74" w:line="23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保障普惠性学前教育资源有效供给。实现义务教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育学校标准化建设全覆盖。</w:t>
            </w:r>
          </w:p>
        </w:tc>
      </w:tr>
      <w:tr>
        <w:trPr>
          <w:trHeight w:val="379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spacing w:before="31" w:line="337" w:lineRule="exact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  <w:position w:val="2"/>
              </w:rPr>
              <w:t>以常住人口多的地区和人口流入地为重点，建设</w:t>
            </w:r>
            <w:r>
              <w:rPr>
                <w:rFonts w:ascii="FangSong" w:hAnsi="FangSong" w:eastAsia="FangSong" w:cs="FangSong"/>
                <w:sz w:val="24"/>
                <w:szCs w:val="24"/>
                <w:spacing w:val="-27"/>
                <w:position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2"/>
              </w:rPr>
              <w:t>1000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9"/>
                <w:w w:val="101"/>
                <w:position w:val="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  <w:position w:val="2"/>
              </w:rPr>
              <w:t>所以上优质普通高中。</w:t>
            </w:r>
          </w:p>
        </w:tc>
      </w:tr>
      <w:tr>
        <w:trPr>
          <w:trHeight w:val="383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6"/>
              <w:spacing w:before="68" w:line="23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支持中学实验仪器设备提档升级，建设一批以高水平科学教育为特色的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普通</w:t>
            </w:r>
          </w:p>
        </w:tc>
      </w:tr>
      <w:tr>
        <w:trPr>
          <w:trHeight w:val="350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8"/>
              <w:spacing w:before="64" w:line="21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高中。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96"/>
          <w:pgSz w:w="11906" w:h="16839"/>
          <w:pgMar w:top="1431" w:right="1504" w:bottom="1495" w:left="1603" w:header="0" w:footer="1180" w:gutter="0"/>
        </w:sectPr>
        <w:rPr/>
      </w:pPr>
    </w:p>
    <w:p>
      <w:pPr>
        <w:spacing w:before="35"/>
        <w:rPr/>
      </w:pPr>
      <w:r/>
    </w:p>
    <w:p>
      <w:pPr>
        <w:spacing w:before="34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3"/>
      </w:tblGrid>
      <w:tr>
        <w:trPr>
          <w:trHeight w:val="2808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85" w:line="22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02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优质高等教育资源扩容</w:t>
            </w:r>
          </w:p>
          <w:p>
            <w:pPr>
              <w:ind w:left="727" w:right="108" w:hanging="1"/>
              <w:spacing w:before="5" w:line="29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2"/>
              </w:rPr>
              <w:t>支持建设若干“双一流”高校新校区，“双一流”高校本科招生数增加</w:t>
            </w:r>
            <w:r>
              <w:rPr>
                <w:rFonts w:ascii="FangSong" w:hAnsi="FangSong" w:eastAsia="FangSong" w:cs="FangSong"/>
                <w:sz w:val="24"/>
                <w:szCs w:val="24"/>
                <w:spacing w:val="-1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"/>
              </w:rPr>
              <w:t>10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万人以上，建设</w:t>
            </w:r>
            <w:r>
              <w:rPr>
                <w:rFonts w:ascii="FangSong" w:hAnsi="FangSong" w:eastAsia="FangSong" w:cs="FangSong"/>
                <w:sz w:val="24"/>
                <w:szCs w:val="24"/>
                <w:spacing w:val="-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200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9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所左右高水平应用型本科高校、在有条件的高校建设若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干优质特色学科专业。面向中西部、东北等地区布局建设高等研究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院。实施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国家基础研究创新提升工程，面向重点领域建设若干国家交叉学科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中心和国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家拔尖创新人才培养学院。依托国家卓越工程师学院建强一批工程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师技术中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心，建成</w:t>
            </w:r>
            <w:r>
              <w:rPr>
                <w:rFonts w:ascii="FangSong" w:hAnsi="FangSong" w:eastAsia="FangSong" w:cs="FangSong"/>
                <w:sz w:val="24"/>
                <w:szCs w:val="24"/>
                <w:spacing w:val="-1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150 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个左右国家产教融合创新平台。</w:t>
            </w:r>
          </w:p>
        </w:tc>
      </w:tr>
      <w:tr>
        <w:trPr>
          <w:trHeight w:val="2003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82" w:line="22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03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现代职业教育体系建设</w:t>
            </w:r>
          </w:p>
          <w:p>
            <w:pPr>
              <w:ind w:left="726" w:right="108" w:hanging="5"/>
              <w:spacing w:before="6" w:line="29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建设</w:t>
            </w:r>
            <w:r>
              <w:rPr>
                <w:rFonts w:ascii="FangSong" w:hAnsi="FangSong" w:eastAsia="FangSong" w:cs="FangSong"/>
                <w:sz w:val="24"/>
                <w:szCs w:val="24"/>
                <w:spacing w:val="-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60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所左右高水平高等职业学校和</w:t>
            </w:r>
            <w:r>
              <w:rPr>
                <w:rFonts w:ascii="FangSong" w:hAnsi="FangSong" w:eastAsia="FangSong" w:cs="FangSong"/>
                <w:sz w:val="24"/>
                <w:szCs w:val="24"/>
                <w:spacing w:val="-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160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8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个左右高水平专业群，支持优质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中等职业学校和专业建设。建设一批优质技师学院和</w:t>
            </w:r>
            <w:r>
              <w:rPr>
                <w:rFonts w:ascii="FangSong" w:hAnsi="FangSong" w:eastAsia="FangSong" w:cs="FangSong"/>
                <w:sz w:val="24"/>
                <w:szCs w:val="24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6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个优质专业。聚焦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集成电路、人工智能、低空经济等重点产业和现代服务业，建设</w:t>
            </w:r>
            <w:r>
              <w:rPr>
                <w:rFonts w:ascii="FangSong" w:hAnsi="FangSong" w:eastAsia="FangSong" w:cs="FangSong"/>
                <w:sz w:val="24"/>
                <w:szCs w:val="24"/>
                <w:spacing w:val="-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200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6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个产教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融合实训基地，支持一批高水平职业院校更新先进实训设备。</w:t>
            </w:r>
          </w:p>
        </w:tc>
      </w:tr>
      <w:tr>
        <w:trPr>
          <w:trHeight w:val="1609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83" w:line="22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04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特殊教育补短板</w:t>
            </w:r>
          </w:p>
          <w:p>
            <w:pPr>
              <w:ind w:left="719" w:right="108" w:firstLine="3"/>
              <w:spacing w:before="44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推进特殊教育学校标准化建设，充分依托存量资源，支持有需求的县办好达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到标准的特殊教育学校，支持人口规模大的城市建设孤独症儿童特殊教育学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校，鼓励康教融合。将特殊教育纳入师范类学生必修课程。</w:t>
            </w:r>
          </w:p>
        </w:tc>
      </w:tr>
    </w:tbl>
    <w:p>
      <w:pPr>
        <w:pStyle w:val="BodyText"/>
        <w:spacing w:line="413" w:lineRule="auto"/>
        <w:rPr/>
      </w:pPr>
      <w:r/>
    </w:p>
    <w:p>
      <w:pPr>
        <w:ind w:left="2264"/>
        <w:spacing w:before="98"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51" w:id="93"/>
      <w:bookmarkEnd w:id="93"/>
      <w:r>
        <w:rPr>
          <w:rFonts w:ascii="SimHei" w:hAnsi="SimHei" w:eastAsia="SimHei" w:cs="SimHei"/>
          <w:sz w:val="30"/>
          <w:szCs w:val="30"/>
          <w:spacing w:val="-2"/>
        </w:rPr>
        <w:t>第三十九章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加快建设健康中国</w:t>
      </w:r>
    </w:p>
    <w:p>
      <w:pPr>
        <w:ind w:left="61" w:right="13" w:firstLine="582"/>
        <w:spacing w:before="212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实施健康优先发展战略，健全健康促进政策制度体</w:t>
      </w:r>
      <w:r>
        <w:rPr>
          <w:rFonts w:ascii="FangSong" w:hAnsi="FangSong" w:eastAsia="FangSong" w:cs="FangSong"/>
          <w:sz w:val="30"/>
          <w:szCs w:val="30"/>
          <w:spacing w:val="-3"/>
        </w:rPr>
        <w:t>系，提升爱</w:t>
      </w:r>
      <w:r>
        <w:rPr>
          <w:rFonts w:ascii="FangSong" w:hAnsi="FangSong" w:eastAsia="FangSong" w:cs="FangSong"/>
          <w:sz w:val="30"/>
          <w:szCs w:val="30"/>
          <w:spacing w:val="-3"/>
        </w:rPr>
        <w:t>国卫生运动成效，推动从以治病为中心向以健康为中心转变，为人</w:t>
      </w:r>
      <w:r>
        <w:rPr>
          <w:rFonts w:ascii="FangSong" w:hAnsi="FangSong" w:eastAsia="FangSong" w:cs="FangSong"/>
          <w:sz w:val="30"/>
          <w:szCs w:val="30"/>
          <w:spacing w:val="-3"/>
        </w:rPr>
        <w:t>民群众提供公平可及、系统连续的健康服务，提高人民健康水平。</w:t>
      </w:r>
    </w:p>
    <w:p>
      <w:pPr>
        <w:ind w:left="2577"/>
        <w:spacing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健全公共卫生体系</w:t>
      </w:r>
    </w:p>
    <w:p>
      <w:pPr>
        <w:ind w:left="28" w:right="13" w:firstLine="618"/>
        <w:spacing w:before="164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强化公共卫生能力，深化社会共治、医防协同、医防融合，建</w:t>
      </w:r>
      <w:r>
        <w:rPr>
          <w:rFonts w:ascii="FangSong" w:hAnsi="FangSong" w:eastAsia="FangSong" w:cs="FangSong"/>
          <w:sz w:val="30"/>
          <w:szCs w:val="30"/>
          <w:spacing w:val="-2"/>
        </w:rPr>
        <w:t>立健全传染病预防控制、应急处置、医疗救治、物资保障和监督管</w:t>
      </w:r>
      <w:r>
        <w:rPr>
          <w:rFonts w:ascii="FangSong" w:hAnsi="FangSong" w:eastAsia="FangSong" w:cs="FangSong"/>
          <w:sz w:val="30"/>
          <w:szCs w:val="30"/>
          <w:spacing w:val="-2"/>
        </w:rPr>
        <w:t>理体系。加强疾控体系建设，提升传染病监测预警和流行病学调查</w:t>
      </w:r>
      <w:r>
        <w:rPr>
          <w:rFonts w:ascii="FangSong" w:hAnsi="FangSong" w:eastAsia="FangSong" w:cs="FangSong"/>
          <w:sz w:val="30"/>
          <w:szCs w:val="30"/>
          <w:spacing w:val="-2"/>
        </w:rPr>
        <w:t>能力，完善公共卫生实验室网络，建设分级分层分流救治体系。加</w:t>
      </w:r>
      <w:r>
        <w:rPr>
          <w:rFonts w:ascii="FangSong" w:hAnsi="FangSong" w:eastAsia="FangSong" w:cs="FangSong"/>
          <w:sz w:val="30"/>
          <w:szCs w:val="30"/>
          <w:spacing w:val="-2"/>
        </w:rPr>
        <w:t>强重大传染病防控，完善联防联控机制。动态优化国家免疫规划疫</w:t>
      </w:r>
    </w:p>
    <w:p>
      <w:pPr>
        <w:spacing w:line="362" w:lineRule="auto"/>
        <w:sectPr>
          <w:footerReference w:type="default" r:id="rId97"/>
          <w:pgSz w:w="11906" w:h="16839"/>
          <w:pgMar w:top="1431" w:right="1604" w:bottom="1495" w:left="1603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2" w:lineRule="auto"/>
        <w:rPr/>
      </w:pPr>
      <w:r/>
    </w:p>
    <w:p>
      <w:pPr>
        <w:pStyle w:val="BodyText"/>
        <w:spacing w:line="332" w:lineRule="auto"/>
        <w:rPr/>
      </w:pPr>
      <w:r/>
    </w:p>
    <w:p>
      <w:pPr>
        <w:ind w:left="3" w:right="118" w:firstLine="2"/>
        <w:spacing w:before="9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121" w:id="94"/>
      <w:bookmarkEnd w:id="94"/>
      <w:r>
        <w:rPr>
          <w:rFonts w:ascii="FangSong" w:hAnsi="FangSong" w:eastAsia="FangSong" w:cs="FangSong"/>
          <w:sz w:val="30"/>
          <w:szCs w:val="30"/>
          <w:spacing w:val="-2"/>
        </w:rPr>
        <w:t>苗种类。健全紧急医学救援和院前急救体系，提升血液保障和应急</w:t>
      </w:r>
      <w:r>
        <w:rPr>
          <w:rFonts w:ascii="FangSong" w:hAnsi="FangSong" w:eastAsia="FangSong" w:cs="FangSong"/>
          <w:sz w:val="30"/>
          <w:szCs w:val="30"/>
          <w:spacing w:val="-2"/>
        </w:rPr>
        <w:t>能力。加强心理健康和精神卫生服务，强化重点人群常见精神障碍</w:t>
      </w:r>
      <w:r>
        <w:rPr>
          <w:rFonts w:ascii="FangSong" w:hAnsi="FangSong" w:eastAsia="FangSong" w:cs="FangSong"/>
          <w:sz w:val="30"/>
          <w:szCs w:val="30"/>
          <w:spacing w:val="-2"/>
        </w:rPr>
        <w:t>和心理问题早期发现与综合干预。加强职业病防治。实施合理膳食</w:t>
      </w:r>
      <w:r>
        <w:rPr>
          <w:rFonts w:ascii="FangSong" w:hAnsi="FangSong" w:eastAsia="FangSong" w:cs="FangSong"/>
          <w:sz w:val="30"/>
          <w:szCs w:val="30"/>
          <w:spacing w:val="-1"/>
        </w:rPr>
        <w:t>行动与国民营养计划，持续开展健康体重管理行动。</w:t>
      </w:r>
    </w:p>
    <w:p>
      <w:pPr>
        <w:ind w:left="1950"/>
        <w:spacing w:before="4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21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建设优质高效医疗服务体系</w:t>
      </w:r>
    </w:p>
    <w:p>
      <w:pPr>
        <w:ind w:right="118" w:firstLine="603"/>
        <w:spacing w:before="169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优化医疗机构功能定位和布局，完善分级诊疗体系。促进优质</w:t>
      </w:r>
      <w:r>
        <w:rPr>
          <w:rFonts w:ascii="FangSong" w:hAnsi="FangSong" w:eastAsia="FangSong" w:cs="FangSong"/>
          <w:sz w:val="30"/>
          <w:szCs w:val="30"/>
          <w:spacing w:val="-2"/>
        </w:rPr>
        <w:t>医疗资源扩容下沉和区域均衡布局，稳步有序推进国家医学中心建</w:t>
      </w:r>
      <w:r>
        <w:rPr>
          <w:rFonts w:ascii="FangSong" w:hAnsi="FangSong" w:eastAsia="FangSong" w:cs="FangSong"/>
          <w:sz w:val="30"/>
          <w:szCs w:val="30"/>
          <w:spacing w:val="-2"/>
        </w:rPr>
        <w:t>设，推动国家区域医疗中心提质增效。实施医疗卫生强基工程，加</w:t>
      </w:r>
      <w:r>
        <w:rPr>
          <w:rFonts w:ascii="FangSong" w:hAnsi="FangSong" w:eastAsia="FangSong" w:cs="FangSong"/>
          <w:sz w:val="30"/>
          <w:szCs w:val="30"/>
          <w:spacing w:val="-2"/>
        </w:rPr>
        <w:t>强县区、基层医疗机构运行保障，基本实现县域医共体全覆盖、提</w:t>
      </w:r>
      <w:r>
        <w:rPr>
          <w:rFonts w:ascii="FangSong" w:hAnsi="FangSong" w:eastAsia="FangSong" w:cs="FangSong"/>
          <w:sz w:val="30"/>
          <w:szCs w:val="30"/>
          <w:spacing w:val="-2"/>
        </w:rPr>
        <w:t>升紧密性协同性，推进紧密型城市医疗集团建设，健全巡回医疗制</w:t>
      </w:r>
      <w:r>
        <w:rPr>
          <w:rFonts w:ascii="FangSong" w:hAnsi="FangSong" w:eastAsia="FangSong" w:cs="FangSong"/>
          <w:sz w:val="30"/>
          <w:szCs w:val="30"/>
          <w:spacing w:val="-2"/>
        </w:rPr>
        <w:t>度，提高家庭医生服务覆盖率和感受度，提升基层医疗卫生机构诊</w:t>
      </w:r>
      <w:r>
        <w:rPr>
          <w:rFonts w:ascii="FangSong" w:hAnsi="FangSong" w:eastAsia="FangSong" w:cs="FangSong"/>
          <w:sz w:val="30"/>
          <w:szCs w:val="30"/>
          <w:spacing w:val="-2"/>
        </w:rPr>
        <w:t>疗量占比、合理增加药品品种配备。加强慢性病综合防控，发展防</w:t>
      </w:r>
      <w:r>
        <w:rPr>
          <w:rFonts w:ascii="FangSong" w:hAnsi="FangSong" w:eastAsia="FangSong" w:cs="FangSong"/>
          <w:sz w:val="30"/>
          <w:szCs w:val="30"/>
          <w:spacing w:val="-2"/>
        </w:rPr>
        <w:t>治康管全链条服务，健全早筛早诊早治体系，重大慢性病过早死亡</w:t>
      </w:r>
      <w:r>
        <w:rPr>
          <w:rFonts w:ascii="FangSong" w:hAnsi="FangSong" w:eastAsia="FangSong" w:cs="FangSong"/>
          <w:sz w:val="30"/>
          <w:szCs w:val="30"/>
          <w:spacing w:val="-4"/>
        </w:rPr>
        <w:t>率下降到</w:t>
      </w:r>
      <w:r>
        <w:rPr>
          <w:rFonts w:ascii="FangSong" w:hAnsi="FangSong" w:eastAsia="FangSong" w:cs="FangSong"/>
          <w:sz w:val="30"/>
          <w:szCs w:val="30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13%</w:t>
      </w:r>
      <w:r>
        <w:rPr>
          <w:rFonts w:ascii="FangSong" w:hAnsi="FangSong" w:eastAsia="FangSong" w:cs="FangSong"/>
          <w:sz w:val="30"/>
          <w:szCs w:val="30"/>
          <w:spacing w:val="-4"/>
        </w:rPr>
        <w:t>以下。扩大康复护理、安宁疗护服务供给，实施康复</w:t>
      </w:r>
      <w:r>
        <w:rPr>
          <w:rFonts w:ascii="FangSong" w:hAnsi="FangSong" w:eastAsia="FangSong" w:cs="FangSong"/>
          <w:sz w:val="30"/>
          <w:szCs w:val="30"/>
          <w:spacing w:val="-2"/>
        </w:rPr>
        <w:t>护理扩容提升工程。加强全科医生、执业医师和护士队伍建设，提</w:t>
      </w:r>
      <w:r>
        <w:rPr>
          <w:rFonts w:ascii="FangSong" w:hAnsi="FangSong" w:eastAsia="FangSong" w:cs="FangSong"/>
          <w:sz w:val="30"/>
          <w:szCs w:val="30"/>
          <w:spacing w:val="-2"/>
        </w:rPr>
        <w:t>高住院医师规范化培训水平。推进全民健康数智化建设，推动检验</w:t>
      </w:r>
      <w:r>
        <w:rPr>
          <w:rFonts w:ascii="FangSong" w:hAnsi="FangSong" w:eastAsia="FangSong" w:cs="FangSong"/>
          <w:sz w:val="30"/>
          <w:szCs w:val="30"/>
          <w:spacing w:val="-2"/>
        </w:rPr>
        <w:t>检查结果共享互认。</w:t>
      </w:r>
    </w:p>
    <w:p>
      <w:pPr>
        <w:ind w:left="1202"/>
        <w:spacing w:before="1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第三节   健全医疗医保医药协同发展和治理机制</w:t>
      </w:r>
    </w:p>
    <w:p>
      <w:pPr>
        <w:ind w:left="6" w:firstLine="603"/>
        <w:spacing w:before="16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9"/>
        </w:rPr>
        <w:t>深化医药卫生体制改革，促进目标统一、政策衔接、信息联通、</w:t>
      </w:r>
      <w:r>
        <w:rPr>
          <w:rFonts w:ascii="FangSong" w:hAnsi="FangSong" w:eastAsia="FangSong" w:cs="FangSong"/>
          <w:sz w:val="30"/>
          <w:szCs w:val="30"/>
          <w:spacing w:val="-2"/>
        </w:rPr>
        <w:t>监管联动。以公益性为导向深化公立医院改革，建立公立医院编制</w:t>
      </w:r>
      <w:r>
        <w:rPr>
          <w:rFonts w:ascii="FangSong" w:hAnsi="FangSong" w:eastAsia="FangSong" w:cs="FangSong"/>
          <w:sz w:val="30"/>
          <w:szCs w:val="30"/>
          <w:spacing w:val="-8"/>
        </w:rPr>
        <w:t>动态调整机制，健全以医疗服务为主导的收费机制，完善薪酬制度，</w:t>
      </w:r>
      <w:r>
        <w:rPr>
          <w:rFonts w:ascii="FangSong" w:hAnsi="FangSong" w:eastAsia="FangSong" w:cs="FangSong"/>
          <w:sz w:val="30"/>
          <w:szCs w:val="30"/>
          <w:spacing w:val="-1"/>
        </w:rPr>
        <w:t>规范医疗机构和医务人员执业行为，加强医疗卫生领域法治保障。</w:t>
      </w:r>
    </w:p>
    <w:p>
      <w:pPr>
        <w:spacing w:line="361" w:lineRule="auto"/>
        <w:sectPr>
          <w:footerReference w:type="default" r:id="rId98"/>
          <w:pgSz w:w="11906" w:h="16839"/>
          <w:pgMar w:top="1431" w:right="1499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8" w:lineRule="auto"/>
        <w:rPr/>
      </w:pPr>
      <w:r/>
    </w:p>
    <w:p>
      <w:pPr>
        <w:pStyle w:val="BodyText"/>
        <w:spacing w:line="329" w:lineRule="auto"/>
        <w:rPr/>
      </w:pPr>
      <w:r/>
    </w:p>
    <w:p>
      <w:pPr>
        <w:ind w:left="2" w:right="93" w:firstLine="22"/>
        <w:spacing w:before="98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引导规范民营医院发展。深化医保支付方式改革，</w:t>
      </w:r>
      <w:r>
        <w:rPr>
          <w:rFonts w:ascii="FangSong" w:hAnsi="FangSong" w:eastAsia="FangSong" w:cs="FangSong"/>
          <w:sz w:val="30"/>
          <w:szCs w:val="30"/>
          <w:spacing w:val="-3"/>
        </w:rPr>
        <w:t>优化结余资金使</w:t>
      </w:r>
      <w:r>
        <w:rPr>
          <w:rFonts w:ascii="FangSong" w:hAnsi="FangSong" w:eastAsia="FangSong" w:cs="FangSong"/>
          <w:sz w:val="30"/>
          <w:szCs w:val="30"/>
          <w:spacing w:val="-2"/>
        </w:rPr>
        <w:t>用，完善不同层级医疗机构差异化支付政策，减轻参保者个人费用</w:t>
      </w:r>
      <w:r>
        <w:rPr>
          <w:rFonts w:ascii="FangSong" w:hAnsi="FangSong" w:eastAsia="FangSong" w:cs="FangSong"/>
          <w:sz w:val="30"/>
          <w:szCs w:val="30"/>
          <w:spacing w:val="-2"/>
        </w:rPr>
        <w:t>负担，提高医保基金使用效率。健全药品价格形成机制，完善药品</w:t>
      </w:r>
      <w:r>
        <w:rPr>
          <w:rFonts w:ascii="FangSong" w:hAnsi="FangSong" w:eastAsia="FangSong" w:cs="FangSong"/>
          <w:sz w:val="30"/>
          <w:szCs w:val="30"/>
          <w:spacing w:val="-2"/>
        </w:rPr>
        <w:t>和医用耗材集中采购政策。优化创新药和临床急需药品审评审批，</w:t>
      </w:r>
      <w:r>
        <w:rPr>
          <w:rFonts w:ascii="FangSong" w:hAnsi="FangSong" w:eastAsia="FangSong" w:cs="FangSong"/>
          <w:sz w:val="30"/>
          <w:szCs w:val="30"/>
          <w:spacing w:val="4"/>
        </w:rPr>
        <w:t>健全医保支持创新药和医疗器械高质量发展机制</w:t>
      </w:r>
      <w:r>
        <w:rPr>
          <w:rFonts w:ascii="FangSong" w:hAnsi="FangSong" w:eastAsia="FangSong" w:cs="FangSong"/>
          <w:sz w:val="30"/>
          <w:szCs w:val="30"/>
          <w:spacing w:val="-8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，</w:t>
      </w:r>
      <w:r>
        <w:rPr>
          <w:rFonts w:ascii="FangSong" w:hAnsi="FangSong" w:eastAsia="FangSong" w:cs="FangSong"/>
          <w:sz w:val="30"/>
          <w:szCs w:val="30"/>
          <w:spacing w:val="3"/>
        </w:rPr>
        <w:t>完善创新药</w:t>
      </w:r>
      <w:r>
        <w:rPr>
          <w:rFonts w:ascii="FangSong" w:hAnsi="FangSong" w:eastAsia="FangSong" w:cs="FangSong"/>
          <w:sz w:val="30"/>
          <w:szCs w:val="30"/>
          <w:spacing w:val="-6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目</w:t>
      </w:r>
      <w:r>
        <w:rPr>
          <w:rFonts w:ascii="FangSong" w:hAnsi="FangSong" w:eastAsia="FangSong" w:cs="FangSong"/>
          <w:sz w:val="30"/>
          <w:szCs w:val="30"/>
          <w:spacing w:val="-1"/>
        </w:rPr>
        <w:t>录，鼓励商业保险扩大创新药支付范围。</w:t>
      </w:r>
    </w:p>
    <w:p>
      <w:pPr>
        <w:ind w:left="2403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第四节</w:t>
      </w:r>
      <w:r>
        <w:rPr>
          <w:rFonts w:ascii="Microsoft YaHei" w:hAnsi="Microsoft YaHei" w:eastAsia="Microsoft YaHei" w:cs="Microsoft YaHei"/>
          <w:sz w:val="30"/>
          <w:szCs w:val="30"/>
          <w:spacing w:val="13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推进中医药传承创新</w:t>
      </w:r>
    </w:p>
    <w:p>
      <w:pPr>
        <w:ind w:firstLine="606"/>
        <w:spacing w:before="163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9"/>
        </w:rPr>
        <w:t>推动中医药振兴发展，促进中西医结合。健全中医药服务体系，</w:t>
      </w:r>
      <w:r>
        <w:rPr>
          <w:rFonts w:ascii="FangSong" w:hAnsi="FangSong" w:eastAsia="FangSong" w:cs="FangSong"/>
          <w:sz w:val="30"/>
          <w:szCs w:val="30"/>
          <w:spacing w:val="-2"/>
        </w:rPr>
        <w:t>提升基层中医药服务能力，加强中医优势专科建设，发展中西医协</w:t>
      </w:r>
      <w:r>
        <w:rPr>
          <w:rFonts w:ascii="FangSong" w:hAnsi="FangSong" w:eastAsia="FangSong" w:cs="FangSong"/>
          <w:sz w:val="30"/>
          <w:szCs w:val="30"/>
          <w:spacing w:val="-2"/>
        </w:rPr>
        <w:t>同服务。促进中医药科技创新，实施中医药特色人才培养工程。加</w:t>
      </w:r>
      <w:r>
        <w:rPr>
          <w:rFonts w:ascii="FangSong" w:hAnsi="FangSong" w:eastAsia="FangSong" w:cs="FangSong"/>
          <w:sz w:val="30"/>
          <w:szCs w:val="30"/>
          <w:spacing w:val="-2"/>
        </w:rPr>
        <w:t>强中药资源保护利用和道地药材生产基地建设，加强中药制剂、经</w:t>
      </w:r>
      <w:r>
        <w:rPr>
          <w:rFonts w:ascii="FangSong" w:hAnsi="FangSong" w:eastAsia="FangSong" w:cs="FangSong"/>
          <w:sz w:val="30"/>
          <w:szCs w:val="30"/>
          <w:spacing w:val="-2"/>
        </w:rPr>
        <w:t>典名方发掘转化，提高中药质量，做大做强中医药产业。推进符合</w:t>
      </w:r>
      <w:r>
        <w:rPr>
          <w:rFonts w:ascii="FangSong" w:hAnsi="FangSong" w:eastAsia="FangSong" w:cs="FangSong"/>
          <w:sz w:val="30"/>
          <w:szCs w:val="30"/>
          <w:spacing w:val="-2"/>
        </w:rPr>
        <w:t>中医药特点的医保支付方式改革。弘扬中医药文化，推动中医药走</w:t>
      </w:r>
      <w:r>
        <w:rPr>
          <w:rFonts w:ascii="FangSong" w:hAnsi="FangSong" w:eastAsia="FangSong" w:cs="FangSong"/>
          <w:sz w:val="30"/>
          <w:szCs w:val="30"/>
          <w:spacing w:val="-4"/>
        </w:rPr>
        <w:t>向世界。</w:t>
      </w:r>
    </w:p>
    <w:p>
      <w:pPr>
        <w:ind w:left="2552"/>
        <w:spacing w:before="1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第五节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加快建设体育强国</w:t>
      </w:r>
    </w:p>
    <w:p>
      <w:pPr>
        <w:ind w:left="2" w:right="93" w:firstLine="610"/>
        <w:spacing w:before="166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积极发展群众体育，广泛开展全民健身活动，强化青少年健身</w:t>
      </w:r>
      <w:r>
        <w:rPr>
          <w:rFonts w:ascii="FangSong" w:hAnsi="FangSong" w:eastAsia="FangSong" w:cs="FangSong"/>
          <w:sz w:val="30"/>
          <w:szCs w:val="30"/>
        </w:rPr>
        <w:t>普及，经常参加体育锻炼人数比例达到</w:t>
      </w:r>
      <w:r>
        <w:rPr>
          <w:rFonts w:ascii="Times New Roman" w:hAnsi="Times New Roman" w:eastAsia="Times New Roman" w:cs="Times New Roman"/>
          <w:sz w:val="30"/>
          <w:szCs w:val="30"/>
        </w:rPr>
        <w:t>40%</w:t>
      </w:r>
      <w:r>
        <w:rPr>
          <w:rFonts w:ascii="FangSong" w:hAnsi="FangSong" w:eastAsia="FangSong" w:cs="FangSong"/>
          <w:sz w:val="30"/>
          <w:szCs w:val="30"/>
        </w:rPr>
        <w:t>左右。完善全民健身公</w:t>
      </w:r>
      <w:r>
        <w:rPr>
          <w:rFonts w:ascii="FangSong" w:hAnsi="FangSong" w:eastAsia="FangSong" w:cs="FangSong"/>
          <w:sz w:val="30"/>
          <w:szCs w:val="30"/>
          <w:spacing w:val="-2"/>
        </w:rPr>
        <w:t>共服务体系，加强群众身边的场地设施布局建设。改革完善竞技体</w:t>
      </w:r>
      <w:r>
        <w:rPr>
          <w:rFonts w:ascii="FangSong" w:hAnsi="FangSong" w:eastAsia="FangSong" w:cs="FangSong"/>
          <w:sz w:val="30"/>
          <w:szCs w:val="30"/>
          <w:spacing w:val="-2"/>
        </w:rPr>
        <w:t>育管理体制和运行机制，加强后备人才培养和体育科技装备研发，</w:t>
      </w:r>
      <w:r>
        <w:rPr>
          <w:rFonts w:ascii="FangSong" w:hAnsi="FangSong" w:eastAsia="FangSong" w:cs="FangSong"/>
          <w:sz w:val="30"/>
          <w:szCs w:val="30"/>
          <w:spacing w:val="-2"/>
        </w:rPr>
        <w:t>提高竞技体育综合实力。高质量备战重大国际赛事，办好全运会。</w:t>
      </w:r>
      <w:r>
        <w:rPr>
          <w:rFonts w:ascii="FangSong" w:hAnsi="FangSong" w:eastAsia="FangSong" w:cs="FangSong"/>
          <w:sz w:val="30"/>
          <w:szCs w:val="30"/>
          <w:spacing w:val="-2"/>
        </w:rPr>
        <w:t>推进“三大球”振兴发展，深化足球领域改革。丰富优质体育产品</w:t>
      </w:r>
      <w:r>
        <w:rPr>
          <w:rFonts w:ascii="FangSong" w:hAnsi="FangSong" w:eastAsia="FangSong" w:cs="FangSong"/>
          <w:sz w:val="30"/>
          <w:szCs w:val="30"/>
          <w:spacing w:val="-2"/>
        </w:rPr>
        <w:t>和服务供给，鼓励发展赛事经济，推进水域、空域、山地等向户外</w:t>
      </w:r>
    </w:p>
    <w:p>
      <w:pPr>
        <w:spacing w:line="360" w:lineRule="auto"/>
        <w:sectPr>
          <w:footerReference w:type="default" r:id="rId99"/>
          <w:pgSz w:w="11906" w:h="16839"/>
          <w:pgMar w:top="1431" w:right="1523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0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ind w:left="35" w:hanging="8"/>
        <w:spacing w:before="98" w:line="362" w:lineRule="auto"/>
        <w:rPr>
          <w:rFonts w:ascii="FangSong" w:hAnsi="FangSong" w:eastAsia="FangSong" w:cs="FangSong"/>
          <w:sz w:val="30"/>
          <w:szCs w:val="30"/>
        </w:rPr>
      </w:pPr>
      <w:bookmarkStart w:name="bookmark122" w:id="95"/>
      <w:bookmarkEnd w:id="95"/>
      <w:r>
        <w:rPr>
          <w:rFonts w:ascii="FangSong" w:hAnsi="FangSong" w:eastAsia="FangSong" w:cs="FangSong"/>
          <w:sz w:val="30"/>
          <w:szCs w:val="30"/>
          <w:spacing w:val="3"/>
        </w:rPr>
        <w:t>运动安全有序开放，持续巩固和扩大“</w:t>
      </w:r>
      <w:r>
        <w:rPr>
          <w:rFonts w:ascii="FangSong" w:hAnsi="FangSong" w:eastAsia="FangSong" w:cs="FangSong"/>
          <w:sz w:val="30"/>
          <w:szCs w:val="30"/>
          <w:spacing w:val="-10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带动三亿人参与冰雪运动”</w:t>
      </w:r>
      <w:r>
        <w:rPr>
          <w:rFonts w:ascii="FangSong" w:hAnsi="FangSong" w:eastAsia="FangSong" w:cs="FangSong"/>
          <w:sz w:val="30"/>
          <w:szCs w:val="30"/>
          <w:spacing w:val="-2"/>
        </w:rPr>
        <w:t>成果，推动体育产业高质量发展。</w:t>
      </w:r>
    </w:p>
    <w:p>
      <w:pPr>
        <w:spacing w:line="101" w:lineRule="exact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90"/>
        <w:gridCol w:w="8103"/>
      </w:tblGrid>
      <w:tr>
        <w:trPr>
          <w:trHeight w:val="500" w:hRule="atLeast"/>
        </w:trPr>
        <w:tc>
          <w:tcPr>
            <w:shd w:val="clear" w:fill="C6D9F1"/>
            <w:tcW w:w="8693" w:type="dxa"/>
            <w:vAlign w:val="top"/>
            <w:gridSpan w:val="2"/>
          </w:tcPr>
          <w:p>
            <w:pPr>
              <w:ind w:left="3130"/>
              <w:spacing w:before="127" w:line="21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"/>
              </w:rPr>
              <w:t>专栏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16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"/>
              </w:rPr>
              <w:t>健康中国建设</w:t>
            </w:r>
          </w:p>
        </w:tc>
      </w:tr>
      <w:tr>
        <w:trPr>
          <w:trHeight w:val="1204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36"/>
              <w:spacing w:before="78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01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27"/>
              <w:spacing w:before="112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公共卫生能力建设</w:t>
            </w:r>
          </w:p>
          <w:p>
            <w:pPr>
              <w:ind w:left="137" w:right="108" w:hanging="5"/>
              <w:spacing w:before="62" w:line="26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提升中国疾病预防控制中心综合能力。加强国家紧急医学救援基地建设。布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局建设</w:t>
            </w:r>
            <w:r>
              <w:rPr>
                <w:rFonts w:ascii="FangSong" w:hAnsi="FangSong" w:eastAsia="FangSong" w:cs="FangSong"/>
                <w:sz w:val="24"/>
                <w:szCs w:val="24"/>
                <w:spacing w:val="-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10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6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个国家区域血液安全中心。</w:t>
            </w:r>
          </w:p>
        </w:tc>
      </w:tr>
      <w:tr>
        <w:trPr>
          <w:trHeight w:val="1204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34"/>
              <w:spacing w:before="78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02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23"/>
              <w:spacing w:before="114" w:line="196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优质医疗服务提升</w:t>
            </w:r>
          </w:p>
          <w:p>
            <w:pPr>
              <w:ind w:left="135" w:right="108" w:firstLine="4"/>
              <w:spacing w:before="28" w:line="27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1"/>
              </w:rPr>
              <w:t>聚焦重点病种加强高水平医院建设，支持</w:t>
            </w:r>
            <w:r>
              <w:rPr>
                <w:rFonts w:ascii="FangSong" w:hAnsi="FangSong" w:eastAsia="FangSong" w:cs="FangSong"/>
                <w:sz w:val="24"/>
                <w:szCs w:val="24"/>
                <w:spacing w:val="-5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"/>
              </w:rPr>
              <w:t>60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6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1"/>
              </w:rPr>
              <w:t>个省域优质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医院提升临床诊疗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水平。推动病房设施和设备老旧的医院开展病房改造、医疗设备更新。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36"/>
              <w:spacing w:before="79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03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62"/>
              <w:spacing w:before="113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8"/>
              </w:rPr>
              <w:t>医疗卫生强基</w:t>
            </w:r>
          </w:p>
          <w:p>
            <w:pPr>
              <w:ind w:left="132" w:right="108" w:firstLine="6"/>
              <w:spacing w:before="27" w:line="28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支持</w:t>
            </w:r>
            <w:r>
              <w:rPr>
                <w:rFonts w:ascii="FangSong" w:hAnsi="FangSong" w:eastAsia="FangSong" w:cs="FangSong"/>
                <w:sz w:val="24"/>
                <w:szCs w:val="24"/>
                <w:spacing w:val="-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1000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8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个紧密型县域医共体建设，推进县级医院、重点中心乡镇卫生院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提质升级，加强县区医学影像、心电诊断、医学检验、消毒供应、药品供应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和药学服务等资源共享。</w:t>
            </w:r>
          </w:p>
        </w:tc>
      </w:tr>
      <w:tr>
        <w:trPr>
          <w:trHeight w:val="1204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36"/>
              <w:spacing w:before="80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04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56"/>
              <w:spacing w:before="115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5"/>
              </w:rPr>
              <w:t>国家医学中心建设</w:t>
            </w:r>
          </w:p>
          <w:p>
            <w:pPr>
              <w:ind w:left="135" w:right="108" w:firstLine="28"/>
              <w:spacing w:before="62" w:line="26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围绕高水平重点专科方向，支持若干国家医学中心建设，提升疑难危重疾病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诊治、临床技术引领、医学科研转化和领军人才培养能力。</w:t>
            </w:r>
          </w:p>
        </w:tc>
      </w:tr>
      <w:tr>
        <w:trPr>
          <w:trHeight w:val="1204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36"/>
              <w:spacing w:before="81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05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34"/>
              <w:spacing w:before="116" w:line="196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重点人群医疗服务补短板</w:t>
            </w:r>
          </w:p>
          <w:p>
            <w:pPr>
              <w:ind w:left="148" w:right="108" w:hanging="9"/>
              <w:spacing w:before="62" w:line="26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支持有条件的二级医院提供康复和护理服务。支持省级和重点地市级精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神卫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生服务机构建设。加强医疗卫生机构儿科服务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能力建设。</w:t>
            </w:r>
          </w:p>
        </w:tc>
      </w:tr>
      <w:tr>
        <w:trPr>
          <w:trHeight w:val="1205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36"/>
              <w:spacing w:before="84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06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60"/>
              <w:spacing w:before="118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6"/>
              </w:rPr>
              <w:t>中医药传承创新</w:t>
            </w:r>
          </w:p>
          <w:p>
            <w:pPr>
              <w:ind w:left="140" w:right="108" w:hanging="1"/>
              <w:spacing w:before="62" w:line="26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支持建设国家中医药传承创新中心、中西医协同旗舰医院和中医优势专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科中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心，更好发挥中医药独特优势和作用。</w:t>
            </w:r>
          </w:p>
        </w:tc>
      </w:tr>
      <w:tr>
        <w:trPr>
          <w:trHeight w:val="1609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36"/>
              <w:spacing w:before="84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2"/>
              </w:rPr>
              <w:t>07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29"/>
              <w:spacing w:before="118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体育场地设施建设</w:t>
            </w:r>
          </w:p>
          <w:p>
            <w:pPr>
              <w:ind w:left="133" w:right="108" w:firstLine="11"/>
              <w:spacing w:before="62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实施群众运动空间扩容计划，鼓励有条件的地方挖掘“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金角银边”，建设更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加便利可及的体育设施。以足球等为重点，支持青少年竞技体育训练设施建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设。推动建设冰雪、山地等</w:t>
            </w:r>
            <w:r>
              <w:rPr>
                <w:rFonts w:ascii="FangSong" w:hAnsi="FangSong" w:eastAsia="FangSong" w:cs="FangSong"/>
                <w:sz w:val="24"/>
                <w:szCs w:val="24"/>
                <w:spacing w:val="-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100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5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个高质量户外运动</w:t>
            </w:r>
            <w:r>
              <w:rPr>
                <w:rFonts w:ascii="FangSong" w:hAnsi="FangSong" w:eastAsia="FangSong" w:cs="FangSong"/>
                <w:sz w:val="24"/>
                <w:szCs w:val="24"/>
                <w:spacing w:val="-57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目的地。</w:t>
            </w:r>
          </w:p>
        </w:tc>
      </w:tr>
    </w:tbl>
    <w:p>
      <w:pPr>
        <w:pStyle w:val="BodyText"/>
        <w:spacing w:line="414" w:lineRule="auto"/>
        <w:rPr/>
      </w:pPr>
      <w:r/>
    </w:p>
    <w:p>
      <w:pPr>
        <w:ind w:left="2264"/>
        <w:spacing w:before="97"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52" w:id="96"/>
      <w:bookmarkEnd w:id="96"/>
      <w:r>
        <w:rPr>
          <w:rFonts w:ascii="SimHei" w:hAnsi="SimHei" w:eastAsia="SimHei" w:cs="SimHei"/>
          <w:sz w:val="30"/>
          <w:szCs w:val="30"/>
          <w:spacing w:val="-2"/>
        </w:rPr>
        <w:t>第四十章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积极应对人口老龄化</w:t>
      </w:r>
    </w:p>
    <w:p>
      <w:pPr>
        <w:ind w:left="636"/>
        <w:spacing w:before="208" w:line="23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深入实施积极应对人口老龄化国家战略，健全养老事业和产业</w:t>
      </w:r>
    </w:p>
    <w:p>
      <w:pPr>
        <w:spacing w:line="235" w:lineRule="auto"/>
        <w:sectPr>
          <w:footerReference w:type="default" r:id="rId100"/>
          <w:pgSz w:w="11906" w:h="16839"/>
          <w:pgMar w:top="1431" w:right="1445" w:bottom="1495" w:left="1603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12"/>
        <w:spacing w:before="98" w:line="23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协同发展政策机制，促进老有所养、老有所为、老有所乐。</w:t>
      </w:r>
    </w:p>
    <w:p>
      <w:pPr>
        <w:ind w:left="2253"/>
        <w:spacing w:before="206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23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完善城乡养老服务网络</w:t>
      </w:r>
    </w:p>
    <w:p>
      <w:pPr>
        <w:ind w:firstLine="611"/>
        <w:spacing w:before="16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统筹规划养老服务设施布局，优化基本养老服务供给，推动养</w:t>
      </w:r>
      <w:r>
        <w:rPr>
          <w:rFonts w:ascii="FangSong" w:hAnsi="FangSong" w:eastAsia="FangSong" w:cs="FangSong"/>
          <w:sz w:val="30"/>
          <w:szCs w:val="30"/>
          <w:spacing w:val="-2"/>
        </w:rPr>
        <w:t>老服务扩容提质增效。深化养老服务改革发展，有序推进养老机构</w:t>
      </w:r>
      <w:r>
        <w:rPr>
          <w:rFonts w:ascii="FangSong" w:hAnsi="FangSong" w:eastAsia="FangSong" w:cs="FangSong"/>
          <w:sz w:val="30"/>
          <w:szCs w:val="30"/>
          <w:spacing w:val="-2"/>
        </w:rPr>
        <w:t>分类改革。发展社区嵌入式养老服务，培育专业化、品牌化、连锁</w:t>
      </w:r>
      <w:r>
        <w:rPr>
          <w:rFonts w:ascii="FangSong" w:hAnsi="FangSong" w:eastAsia="FangSong" w:cs="FangSong"/>
          <w:sz w:val="30"/>
          <w:szCs w:val="30"/>
          <w:spacing w:val="-2"/>
        </w:rPr>
        <w:t>化社区养老服务机构。发展家庭养老床位，推进居家适老化改造。</w:t>
      </w:r>
      <w:r>
        <w:rPr>
          <w:rFonts w:ascii="FangSong" w:hAnsi="FangSong" w:eastAsia="FangSong" w:cs="FangSong"/>
          <w:sz w:val="30"/>
          <w:szCs w:val="30"/>
          <w:spacing w:val="-2"/>
        </w:rPr>
        <w:t>发展互助性养老服务。健全失能失智老年人照护体系，增加养老机</w:t>
      </w:r>
      <w:r>
        <w:rPr>
          <w:rFonts w:ascii="FangSong" w:hAnsi="FangSong" w:eastAsia="FangSong" w:cs="FangSong"/>
          <w:sz w:val="30"/>
          <w:szCs w:val="30"/>
          <w:spacing w:val="-2"/>
        </w:rPr>
        <w:t>构护理型床位供给，积极推进医养结合。推行长期护理保险，健全</w:t>
      </w:r>
      <w:r>
        <w:rPr>
          <w:rFonts w:ascii="FangSong" w:hAnsi="FangSong" w:eastAsia="FangSong" w:cs="FangSong"/>
          <w:sz w:val="30"/>
          <w:szCs w:val="30"/>
          <w:spacing w:val="-2"/>
        </w:rPr>
        <w:t>统一的老年人能力评估制度。推进养老服务人员队伍职业化建设，</w:t>
      </w:r>
      <w:r>
        <w:rPr>
          <w:rFonts w:ascii="FangSong" w:hAnsi="FangSong" w:eastAsia="FangSong" w:cs="FangSong"/>
          <w:sz w:val="30"/>
          <w:szCs w:val="30"/>
          <w:spacing w:val="9"/>
        </w:rPr>
        <w:t>提升养老服务综合监管质效。加强高龄独居老人和空巢</w:t>
      </w:r>
      <w:r>
        <w:rPr>
          <w:rFonts w:ascii="FangSong" w:hAnsi="FangSong" w:eastAsia="FangSong" w:cs="FangSong"/>
          <w:sz w:val="30"/>
          <w:szCs w:val="30"/>
          <w:spacing w:val="8"/>
        </w:rPr>
        <w:t>老人关爱</w:t>
      </w:r>
      <w:r>
        <w:rPr>
          <w:rFonts w:ascii="FangSong" w:hAnsi="FangSong" w:eastAsia="FangSong" w:cs="FangSong"/>
          <w:sz w:val="30"/>
          <w:szCs w:val="30"/>
        </w:rPr>
        <w:t>帮扶。</w:t>
      </w:r>
    </w:p>
    <w:p>
      <w:pPr>
        <w:ind w:left="2104"/>
        <w:spacing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2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营造丰富多彩的老年生活</w:t>
      </w:r>
    </w:p>
    <w:p>
      <w:pPr>
        <w:ind w:left="1" w:firstLine="604"/>
        <w:spacing w:before="161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把积极老龄观、健康老龄化融入经济社会发展全过程，深入开</w:t>
      </w:r>
      <w:r>
        <w:rPr>
          <w:rFonts w:ascii="FangSong" w:hAnsi="FangSong" w:eastAsia="FangSong" w:cs="FangSong"/>
          <w:sz w:val="30"/>
          <w:szCs w:val="30"/>
          <w:spacing w:val="-2"/>
        </w:rPr>
        <w:t>展人口老龄化国情教育，营造孝老敬老社会环境。大力发展银发经</w:t>
      </w:r>
      <w:r>
        <w:rPr>
          <w:rFonts w:ascii="FangSong" w:hAnsi="FangSong" w:eastAsia="FangSong" w:cs="FangSong"/>
          <w:sz w:val="30"/>
          <w:szCs w:val="30"/>
          <w:spacing w:val="-2"/>
        </w:rPr>
        <w:t>济，丰富适老化产品和老年服务供给，培育银发经济龙头企业和知</w:t>
      </w:r>
      <w:r>
        <w:rPr>
          <w:rFonts w:ascii="FangSong" w:hAnsi="FangSong" w:eastAsia="FangSong" w:cs="FangSong"/>
          <w:sz w:val="30"/>
          <w:szCs w:val="30"/>
          <w:spacing w:val="-2"/>
        </w:rPr>
        <w:t>名品牌，探索建立银发产品认证制度，完善银发经济统计。积极开</w:t>
      </w:r>
      <w:r>
        <w:rPr>
          <w:rFonts w:ascii="FangSong" w:hAnsi="FangSong" w:eastAsia="FangSong" w:cs="FangSong"/>
          <w:sz w:val="30"/>
          <w:szCs w:val="30"/>
          <w:spacing w:val="-2"/>
        </w:rPr>
        <w:t>发老年人力资源，稳妥实施渐进式延迟法定退休年龄，优化就业、</w:t>
      </w:r>
      <w:r>
        <w:rPr>
          <w:rFonts w:ascii="FangSong" w:hAnsi="FangSong" w:eastAsia="FangSong" w:cs="FangSong"/>
          <w:sz w:val="30"/>
          <w:szCs w:val="30"/>
          <w:spacing w:val="-2"/>
        </w:rPr>
        <w:t>社保等方面年龄限制政策，拓展适合老年人的多样化工作岗位，深</w:t>
      </w:r>
      <w:r>
        <w:rPr>
          <w:rFonts w:ascii="FangSong" w:hAnsi="FangSong" w:eastAsia="FangSong" w:cs="FangSong"/>
          <w:sz w:val="30"/>
          <w:szCs w:val="30"/>
          <w:spacing w:val="-2"/>
        </w:rPr>
        <w:t>入开展“银龄行动”。扩大老年教育资源供给，发展老年大学，满</w:t>
      </w:r>
      <w:r>
        <w:rPr>
          <w:rFonts w:ascii="FangSong" w:hAnsi="FangSong" w:eastAsia="FangSong" w:cs="FangSong"/>
          <w:sz w:val="30"/>
          <w:szCs w:val="30"/>
          <w:spacing w:val="-2"/>
        </w:rPr>
        <w:t>足老年人精神文化需求。强化老年人优待和权益保障。加强公共设</w:t>
      </w:r>
      <w:r>
        <w:rPr>
          <w:rFonts w:ascii="FangSong" w:hAnsi="FangSong" w:eastAsia="FangSong" w:cs="FangSong"/>
          <w:sz w:val="30"/>
          <w:szCs w:val="30"/>
          <w:spacing w:val="-2"/>
        </w:rPr>
        <w:t>施适老化改造，持续开展“智慧助老”行动，推动涉老高频事项便</w:t>
      </w:r>
      <w:r>
        <w:rPr>
          <w:rFonts w:ascii="FangSong" w:hAnsi="FangSong" w:eastAsia="FangSong" w:cs="FangSong"/>
          <w:sz w:val="30"/>
          <w:szCs w:val="30"/>
          <w:spacing w:val="-1"/>
        </w:rPr>
        <w:t>捷办理和服务场景简便易用，发展综合为老服务。</w:t>
      </w:r>
    </w:p>
    <w:p>
      <w:pPr>
        <w:spacing w:line="362" w:lineRule="auto"/>
        <w:sectPr>
          <w:footerReference w:type="default" r:id="rId101"/>
          <w:pgSz w:w="11906" w:h="16839"/>
          <w:pgMar w:top="1431" w:right="1617" w:bottom="1495" w:left="1626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spacing w:before="35"/>
        <w:rPr/>
      </w:pPr>
      <w:r/>
    </w:p>
    <w:p>
      <w:pPr>
        <w:spacing w:before="34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3"/>
      </w:tblGrid>
      <w:tr>
        <w:trPr>
          <w:trHeight w:val="499" w:hRule="atLeast"/>
        </w:trPr>
        <w:tc>
          <w:tcPr>
            <w:shd w:val="clear" w:fill="C6D9F1"/>
            <w:tcW w:w="8693" w:type="dxa"/>
            <w:vAlign w:val="top"/>
          </w:tcPr>
          <w:p>
            <w:pPr>
              <w:ind w:left="2410"/>
              <w:spacing w:before="126" w:line="21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bookmarkStart w:name="bookmark123" w:id="97"/>
            <w:bookmarkEnd w:id="97"/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专栏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17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“一老一小”服务优化提升</w:t>
            </w:r>
          </w:p>
        </w:tc>
      </w:tr>
      <w:tr>
        <w:trPr>
          <w:trHeight w:val="436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79" w:line="202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01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养老机构提质增效</w:t>
            </w:r>
          </w:p>
        </w:tc>
      </w:tr>
      <w:tr>
        <w:trPr>
          <w:trHeight w:val="398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4"/>
              <w:spacing w:before="78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对建成时间较长、设施老旧的公办养老机构，以护理型床位改造和设施设备</w:t>
            </w:r>
          </w:p>
        </w:tc>
      </w:tr>
      <w:tr>
        <w:trPr>
          <w:trHeight w:val="399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6"/>
              <w:spacing w:before="44" w:line="345" w:lineRule="exac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3"/>
                <w:position w:val="2"/>
              </w:rPr>
              <w:t>更新等为重点，鼓励通过公建民营等方式，推动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  <w:position w:val="2"/>
              </w:rPr>
              <w:t>2000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8"/>
                <w:position w:val="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3"/>
                <w:position w:val="2"/>
              </w:rPr>
              <w:t>个</w:t>
            </w:r>
            <w:r>
              <w:rPr>
                <w:rFonts w:ascii="FangSong" w:hAnsi="FangSong" w:eastAsia="FangSong" w:cs="FangSong"/>
                <w:sz w:val="24"/>
                <w:szCs w:val="24"/>
                <w:spacing w:val="2"/>
                <w:position w:val="2"/>
              </w:rPr>
              <w:t>公办养老机构达到</w:t>
            </w:r>
          </w:p>
        </w:tc>
      </w:tr>
      <w:tr>
        <w:trPr>
          <w:trHeight w:val="400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31"/>
              <w:spacing w:before="80" w:line="23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二级以上标准，提升设施安全水平。在有条件的综合性养老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服务机构推广应</w:t>
            </w:r>
          </w:p>
        </w:tc>
      </w:tr>
      <w:tr>
        <w:trPr>
          <w:trHeight w:val="370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3"/>
              <w:spacing w:before="81" w:line="21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用智能服务系统、智能辅助器具、智慧消防安防系统等。</w:t>
            </w:r>
          </w:p>
        </w:tc>
      </w:tr>
      <w:tr>
        <w:trPr>
          <w:trHeight w:val="438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83" w:line="20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02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社区养老服务提升</w:t>
            </w:r>
          </w:p>
        </w:tc>
      </w:tr>
      <w:tr>
        <w:trPr>
          <w:trHeight w:val="399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2"/>
              <w:spacing w:before="80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推进社区养老服务设施补短板，增强照护服务能力和养老服务功能，社区养</w:t>
            </w:r>
          </w:p>
        </w:tc>
      </w:tr>
      <w:tr>
        <w:trPr>
          <w:trHeight w:val="367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17"/>
              <w:spacing w:before="44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老服务机构和设施覆盖率达到</w:t>
            </w:r>
            <w:r>
              <w:rPr>
                <w:rFonts w:ascii="FangSong" w:hAnsi="FangSong" w:eastAsia="FangSong" w:cs="FangSong"/>
                <w:sz w:val="24"/>
                <w:szCs w:val="24"/>
                <w:spacing w:val="-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70%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。</w:t>
            </w:r>
          </w:p>
        </w:tc>
      </w:tr>
      <w:tr>
        <w:trPr>
          <w:trHeight w:val="437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83" w:line="200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03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1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5"/>
              </w:rPr>
              <w:t>医养结合能力提升</w:t>
            </w:r>
          </w:p>
        </w:tc>
      </w:tr>
      <w:tr>
        <w:trPr>
          <w:trHeight w:val="400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6"/>
              <w:spacing w:before="80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支持有条件的综合性医院发展医养结合服务。支持有需求的乡镇卫生院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完善</w:t>
            </w:r>
          </w:p>
        </w:tc>
      </w:tr>
      <w:tr>
        <w:trPr>
          <w:trHeight w:val="368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1"/>
              <w:spacing w:before="79" w:line="21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设施条件，扩大失能失智老年人照护服务供给。</w:t>
            </w:r>
          </w:p>
        </w:tc>
      </w:tr>
      <w:tr>
        <w:trPr>
          <w:trHeight w:val="434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82" w:line="199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04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普惠托育扩容提质</w:t>
            </w:r>
          </w:p>
        </w:tc>
      </w:tr>
      <w:tr>
        <w:trPr>
          <w:trHeight w:val="403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49"/>
              <w:spacing w:before="83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以城市为单元整体推进普惠托育服务发展，推进托育综合服务中心布局和社</w:t>
            </w:r>
          </w:p>
        </w:tc>
      </w:tr>
      <w:tr>
        <w:trPr>
          <w:trHeight w:val="402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53"/>
              <w:spacing w:before="81" w:line="23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10"/>
              </w:rPr>
              <w:t>区普惠托育设施、托幼一体机构改扩建</w:t>
            </w:r>
            <w:r>
              <w:rPr>
                <w:rFonts w:ascii="FangSong" w:hAnsi="FangSong" w:eastAsia="FangSong" w:cs="FangSong"/>
                <w:sz w:val="24"/>
                <w:szCs w:val="24"/>
                <w:spacing w:val="-58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10"/>
              </w:rPr>
              <w:t>，实现地市级托育综合服务中心</w:t>
            </w:r>
          </w:p>
        </w:tc>
      </w:tr>
      <w:tr>
        <w:trPr>
          <w:trHeight w:val="365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1"/>
              <w:spacing w:before="78" w:line="21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2"/>
              </w:rPr>
              <w:t>全覆盖。</w:t>
            </w:r>
          </w:p>
        </w:tc>
      </w:tr>
      <w:tr>
        <w:trPr>
          <w:trHeight w:val="433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84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05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生育医疗服务提升</w:t>
            </w:r>
          </w:p>
        </w:tc>
      </w:tr>
      <w:tr>
        <w:trPr>
          <w:trHeight w:val="409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7"/>
              <w:spacing w:before="49" w:line="350" w:lineRule="exac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position w:val="2"/>
              </w:rPr>
              <w:t>升级改造</w:t>
            </w:r>
            <w:r>
              <w:rPr>
                <w:rFonts w:ascii="FangSong" w:hAnsi="FangSong" w:eastAsia="FangSong" w:cs="FangSong"/>
                <w:sz w:val="24"/>
                <w:szCs w:val="24"/>
                <w:spacing w:val="-27"/>
                <w:position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position w:val="2"/>
              </w:rPr>
              <w:t>10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8"/>
                <w:position w:val="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position w:val="2"/>
              </w:rPr>
              <w:t>个国家区域生殖健康中心，实现每个省份至少建成一所高水平</w:t>
            </w:r>
          </w:p>
        </w:tc>
      </w:tr>
      <w:tr>
        <w:trPr>
          <w:trHeight w:val="367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6"/>
              <w:spacing w:before="76" w:line="21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妇幼保健机构。推动助产机构提升服务水平。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02"/>
          <w:pgSz w:w="11906" w:h="16839"/>
          <w:pgMar w:top="1431" w:right="1604" w:bottom="1495" w:left="1603" w:header="0" w:footer="1180" w:gutter="0"/>
        </w:sectPr>
        <w:rPr/>
      </w:pP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3208" w:right="132" w:hanging="3094"/>
        <w:spacing w:before="150" w:line="234" w:lineRule="auto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124" w:id="98"/>
      <w:bookmarkEnd w:id="98"/>
      <w:bookmarkStart w:name="bookmark53" w:id="99"/>
      <w:bookmarkEnd w:id="99"/>
      <w:r>
        <w:rPr>
          <w:rFonts w:ascii="Microsoft YaHei" w:hAnsi="Microsoft YaHei" w:eastAsia="Microsoft YaHei" w:cs="Microsoft YaHei"/>
          <w:sz w:val="35"/>
          <w:szCs w:val="35"/>
          <w:spacing w:val="20"/>
        </w:rPr>
        <w:t>第十二篇</w:t>
      </w:r>
      <w:r>
        <w:rPr>
          <w:rFonts w:ascii="Microsoft YaHei" w:hAnsi="Microsoft YaHei" w:eastAsia="Microsoft YaHei" w:cs="Microsoft YaHei"/>
          <w:sz w:val="35"/>
          <w:szCs w:val="35"/>
          <w:spacing w:val="38"/>
        </w:rPr>
        <w:t xml:space="preserve">   </w:t>
      </w:r>
      <w:r>
        <w:rPr>
          <w:rFonts w:ascii="Microsoft YaHei" w:hAnsi="Microsoft YaHei" w:eastAsia="Microsoft YaHei" w:cs="Microsoft YaHei"/>
          <w:sz w:val="35"/>
          <w:szCs w:val="35"/>
          <w:spacing w:val="20"/>
        </w:rPr>
        <w:t>加大保障和改善民生力度</w:t>
      </w:r>
      <w:r>
        <w:rPr>
          <w:rFonts w:ascii="Microsoft YaHei" w:hAnsi="Microsoft YaHei" w:eastAsia="Microsoft YaHei" w:cs="Microsoft YaHei"/>
          <w:sz w:val="35"/>
          <w:szCs w:val="35"/>
          <w:spacing w:val="5"/>
        </w:rPr>
        <w:t xml:space="preserve">  </w:t>
      </w:r>
      <w:r>
        <w:rPr>
          <w:rFonts w:ascii="Microsoft YaHei" w:hAnsi="Microsoft YaHei" w:eastAsia="Microsoft YaHei" w:cs="Microsoft YaHei"/>
          <w:sz w:val="35"/>
          <w:szCs w:val="35"/>
          <w:spacing w:val="20"/>
        </w:rPr>
        <w:t>扎实推进全体</w:t>
      </w:r>
      <w:bookmarkStart w:name="bookmark53" w:id="100"/>
      <w:bookmarkEnd w:id="100"/>
      <w:r>
        <w:rPr>
          <w:rFonts w:ascii="Microsoft YaHei" w:hAnsi="Microsoft YaHei" w:eastAsia="Microsoft YaHei" w:cs="Microsoft YaHei"/>
          <w:sz w:val="35"/>
          <w:szCs w:val="35"/>
          <w:spacing w:val="20"/>
        </w:rPr>
        <w:t>人民共同富裕</w:t>
      </w:r>
    </w:p>
    <w:p>
      <w:pPr>
        <w:pStyle w:val="BodyText"/>
        <w:spacing w:line="275" w:lineRule="auto"/>
        <w:rPr/>
      </w:pPr>
      <w:r/>
    </w:p>
    <w:p>
      <w:pPr>
        <w:ind w:left="4" w:firstLine="610"/>
        <w:spacing w:before="98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坚持在高质量发展中保障和改善民生，坚持尽力而为、量</w:t>
      </w:r>
      <w:r>
        <w:rPr>
          <w:rFonts w:ascii="FangSong" w:hAnsi="FangSong" w:eastAsia="FangSong" w:cs="FangSong"/>
          <w:sz w:val="30"/>
          <w:szCs w:val="30"/>
          <w:spacing w:val="-3"/>
        </w:rPr>
        <w:t>力而</w:t>
      </w:r>
      <w:r>
        <w:rPr>
          <w:rFonts w:ascii="FangSong" w:hAnsi="FangSong" w:eastAsia="FangSong" w:cs="FangSong"/>
          <w:sz w:val="30"/>
          <w:szCs w:val="30"/>
          <w:spacing w:val="-2"/>
        </w:rPr>
        <w:t>行，健全基本公共服务体系，实施更加公平普惠、精准有力的社会</w:t>
      </w:r>
      <w:r>
        <w:rPr>
          <w:rFonts w:ascii="FangSong" w:hAnsi="FangSong" w:eastAsia="FangSong" w:cs="FangSong"/>
          <w:sz w:val="30"/>
          <w:szCs w:val="30"/>
          <w:spacing w:val="-2"/>
        </w:rPr>
        <w:t>政策，加强普惠性、基础性、兜底性民生建设，解决好人民群众急</w:t>
      </w:r>
      <w:r>
        <w:rPr>
          <w:rFonts w:ascii="FangSong" w:hAnsi="FangSong" w:eastAsia="FangSong" w:cs="FangSong"/>
          <w:sz w:val="30"/>
          <w:szCs w:val="30"/>
          <w:spacing w:val="-1"/>
        </w:rPr>
        <w:t>难愁盼问题，畅通社会流动渠道，提高人民生活品质。</w:t>
      </w:r>
    </w:p>
    <w:p>
      <w:pPr>
        <w:ind w:left="2090"/>
        <w:spacing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54" w:id="101"/>
      <w:bookmarkEnd w:id="101"/>
      <w:r>
        <w:rPr>
          <w:rFonts w:ascii="SimHei" w:hAnsi="SimHei" w:eastAsia="SimHei" w:cs="SimHei"/>
          <w:sz w:val="30"/>
          <w:szCs w:val="30"/>
          <w:spacing w:val="-1"/>
        </w:rPr>
        <w:t>第四十一章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促进高质量充分就业</w:t>
      </w:r>
    </w:p>
    <w:p>
      <w:pPr>
        <w:ind w:left="9" w:firstLine="602"/>
        <w:spacing w:before="209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深入实施就业优先战略，坚持扩大就业容量和提升就业质量相</w:t>
      </w:r>
      <w:r>
        <w:rPr>
          <w:rFonts w:ascii="FangSong" w:hAnsi="FangSong" w:eastAsia="FangSong" w:cs="FangSong"/>
          <w:sz w:val="30"/>
          <w:szCs w:val="30"/>
          <w:spacing w:val="-1"/>
        </w:rPr>
        <w:t>结合，健全就业促进机制，构建就业友好型发展方式。</w:t>
      </w:r>
    </w:p>
    <w:p>
      <w:pPr>
        <w:ind w:left="2552"/>
        <w:spacing w:before="1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6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23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6"/>
        </w:rPr>
        <w:t>强化就业优先政策</w:t>
      </w:r>
    </w:p>
    <w:p>
      <w:pPr>
        <w:ind w:firstLine="604"/>
        <w:spacing w:before="16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把高质量充分就业作为经济社会发展的优先目标，健全重大政</w:t>
      </w:r>
      <w:r>
        <w:rPr>
          <w:rFonts w:ascii="FangSong" w:hAnsi="FangSong" w:eastAsia="FangSong" w:cs="FangSong"/>
          <w:sz w:val="30"/>
          <w:szCs w:val="30"/>
          <w:spacing w:val="-4"/>
        </w:rPr>
        <w:t>策、重大项</w:t>
      </w:r>
      <w:r>
        <w:rPr>
          <w:rFonts w:ascii="FangSong" w:hAnsi="FangSong" w:eastAsia="FangSong" w:cs="FangSong"/>
          <w:sz w:val="30"/>
          <w:szCs w:val="30"/>
          <w:spacing w:val="-7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目、重大生产力布局就业影响评估机制。加强产</w:t>
      </w:r>
      <w:r>
        <w:rPr>
          <w:rFonts w:ascii="FangSong" w:hAnsi="FangSong" w:eastAsia="FangSong" w:cs="FangSong"/>
          <w:sz w:val="30"/>
          <w:szCs w:val="30"/>
          <w:spacing w:val="-5"/>
        </w:rPr>
        <w:t>业和就</w:t>
      </w:r>
      <w:r>
        <w:rPr>
          <w:rFonts w:ascii="FangSong" w:hAnsi="FangSong" w:eastAsia="FangSong" w:cs="FangSong"/>
          <w:sz w:val="30"/>
          <w:szCs w:val="30"/>
          <w:spacing w:val="-2"/>
        </w:rPr>
        <w:t>业协同，实施稳岗扩容提质行动，对外贸、建筑、住宿、餐饮等吸</w:t>
      </w:r>
      <w:r>
        <w:rPr>
          <w:rFonts w:ascii="FangSong" w:hAnsi="FangSong" w:eastAsia="FangSong" w:cs="FangSong"/>
          <w:sz w:val="30"/>
          <w:szCs w:val="30"/>
          <w:spacing w:val="-2"/>
        </w:rPr>
        <w:t>纳就业多的行业企业持续强化政策支持，充分挖掘服务业、新兴领</w:t>
      </w:r>
      <w:r>
        <w:rPr>
          <w:rFonts w:ascii="FangSong" w:hAnsi="FangSong" w:eastAsia="FangSong" w:cs="FangSong"/>
          <w:sz w:val="30"/>
          <w:szCs w:val="30"/>
          <w:spacing w:val="-2"/>
        </w:rPr>
        <w:t>域吸纳就业潜能，推动灵活就业、新就业形态健康发展。稳定和扩</w:t>
      </w:r>
      <w:r>
        <w:rPr>
          <w:rFonts w:ascii="FangSong" w:hAnsi="FangSong" w:eastAsia="FangSong" w:cs="FangSong"/>
          <w:sz w:val="30"/>
          <w:szCs w:val="30"/>
          <w:spacing w:val="-2"/>
        </w:rPr>
        <w:t>大高校毕业生、农民工、退役军人等重点群体就业。加强困难群体</w:t>
      </w:r>
      <w:r>
        <w:rPr>
          <w:rFonts w:ascii="FangSong" w:hAnsi="FangSong" w:eastAsia="FangSong" w:cs="FangSong"/>
          <w:sz w:val="30"/>
          <w:szCs w:val="30"/>
          <w:spacing w:val="-2"/>
        </w:rPr>
        <w:t>就业帮扶，促进失业人员再就业，确保零就业家庭至少一人实现就</w:t>
      </w:r>
      <w:r>
        <w:rPr>
          <w:rFonts w:ascii="FangSong" w:hAnsi="FangSong" w:eastAsia="FangSong" w:cs="FangSong"/>
          <w:sz w:val="30"/>
          <w:szCs w:val="30"/>
          <w:spacing w:val="-2"/>
        </w:rPr>
        <w:t>业。加大创业支持力度，增强创业带动就业效应。综合应对外部环</w:t>
      </w:r>
      <w:r>
        <w:rPr>
          <w:rFonts w:ascii="FangSong" w:hAnsi="FangSong" w:eastAsia="FangSong" w:cs="FangSong"/>
          <w:sz w:val="30"/>
          <w:szCs w:val="30"/>
          <w:spacing w:val="-2"/>
        </w:rPr>
        <w:t>境变化和人工智能等新技术发展对就业的影响。建立高质量充分就</w:t>
      </w:r>
      <w:r>
        <w:rPr>
          <w:rFonts w:ascii="FangSong" w:hAnsi="FangSong" w:eastAsia="FangSong" w:cs="FangSong"/>
          <w:sz w:val="30"/>
          <w:szCs w:val="30"/>
          <w:spacing w:val="-3"/>
        </w:rPr>
        <w:t>业评价体系。</w:t>
      </w:r>
    </w:p>
    <w:p>
      <w:pPr>
        <w:spacing w:line="362" w:lineRule="auto"/>
        <w:sectPr>
          <w:footerReference w:type="default" r:id="rId103"/>
          <w:pgSz w:w="11906" w:h="16839"/>
          <w:pgMar w:top="1431" w:right="1617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ind w:left="2128"/>
        <w:spacing w:before="128" w:line="197" w:lineRule="auto"/>
        <w:rPr>
          <w:rFonts w:ascii="Microsoft YaHei" w:hAnsi="Microsoft YaHei" w:eastAsia="Microsoft YaHei" w:cs="Microsoft YaHei"/>
          <w:sz w:val="30"/>
          <w:szCs w:val="30"/>
        </w:rPr>
      </w:pPr>
      <w:bookmarkStart w:name="bookmark125" w:id="102"/>
      <w:bookmarkEnd w:id="102"/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2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大规模开展职业技能培训</w:t>
      </w:r>
    </w:p>
    <w:p>
      <w:pPr>
        <w:ind w:left="27" w:firstLine="614"/>
        <w:spacing w:before="161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完善人力资源供需匹配机制，健全终身职业技能培训制</w:t>
      </w:r>
      <w:r>
        <w:rPr>
          <w:rFonts w:ascii="FangSong" w:hAnsi="FangSong" w:eastAsia="FangSong" w:cs="FangSong"/>
          <w:sz w:val="30"/>
          <w:szCs w:val="30"/>
          <w:spacing w:val="-3"/>
        </w:rPr>
        <w:t>度，着</w:t>
      </w:r>
      <w:r>
        <w:rPr>
          <w:rFonts w:ascii="FangSong" w:hAnsi="FangSong" w:eastAsia="FangSong" w:cs="FangSong"/>
          <w:sz w:val="30"/>
          <w:szCs w:val="30"/>
          <w:spacing w:val="-2"/>
        </w:rPr>
        <w:t>力解决结构性就业矛盾。以市场化培训为主导、行业企业自主培训</w:t>
      </w:r>
      <w:r>
        <w:rPr>
          <w:rFonts w:ascii="FangSong" w:hAnsi="FangSong" w:eastAsia="FangSong" w:cs="FangSong"/>
          <w:sz w:val="30"/>
          <w:szCs w:val="30"/>
          <w:spacing w:val="-2"/>
        </w:rPr>
        <w:t>为主体，充分发挥院校、社会化培训机构等优势作用，扩大高质量</w:t>
      </w:r>
      <w:r>
        <w:rPr>
          <w:rFonts w:ascii="FangSong" w:hAnsi="FangSong" w:eastAsia="FangSong" w:cs="FangSong"/>
          <w:sz w:val="30"/>
          <w:szCs w:val="30"/>
          <w:spacing w:val="-2"/>
        </w:rPr>
        <w:t>培训供给。统筹用好就业补助资金和失业保险基金等支持职业技能</w:t>
      </w:r>
      <w:r>
        <w:rPr>
          <w:rFonts w:ascii="FangSong" w:hAnsi="FangSong" w:eastAsia="FangSong" w:cs="FangSong"/>
          <w:sz w:val="30"/>
          <w:szCs w:val="30"/>
          <w:spacing w:val="-2"/>
        </w:rPr>
        <w:t>培训，指导企业按规定足额提取和使用职工教育经费。推进培训补</w:t>
      </w:r>
      <w:r>
        <w:rPr>
          <w:rFonts w:ascii="FangSong" w:hAnsi="FangSong" w:eastAsia="FangSong" w:cs="FangSong"/>
          <w:sz w:val="30"/>
          <w:szCs w:val="30"/>
          <w:spacing w:val="-2"/>
        </w:rPr>
        <w:t>贴直达企业和参训者，实行未就业重点群体培训补贴申领制。完善</w:t>
      </w:r>
      <w:r>
        <w:rPr>
          <w:rFonts w:ascii="FangSong" w:hAnsi="FangSong" w:eastAsia="FangSong" w:cs="FangSong"/>
          <w:sz w:val="30"/>
          <w:szCs w:val="30"/>
          <w:spacing w:val="3"/>
        </w:rPr>
        <w:t>职业分类、职业标准和技能人才评价制度，深入实施“新八级工”</w:t>
      </w:r>
      <w:r>
        <w:rPr>
          <w:rFonts w:ascii="FangSong" w:hAnsi="FangSong" w:eastAsia="FangSong" w:cs="FangSong"/>
          <w:sz w:val="30"/>
          <w:szCs w:val="30"/>
          <w:spacing w:val="-1"/>
        </w:rPr>
        <w:t>职业技能等级制度，构建国家资历框架体系。办好世界技能大赛。</w:t>
      </w:r>
    </w:p>
    <w:p>
      <w:pPr>
        <w:ind w:left="1677"/>
        <w:spacing w:before="4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第三节   加强就业服务和劳动者权益保障</w:t>
      </w:r>
    </w:p>
    <w:p>
      <w:pPr>
        <w:ind w:left="26" w:right="145" w:firstLine="601"/>
        <w:spacing w:before="160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健全就业支持和公共服务体系，营造公平有序就业环境。完善</w:t>
      </w:r>
      <w:r>
        <w:rPr>
          <w:rFonts w:ascii="FangSong" w:hAnsi="FangSong" w:eastAsia="FangSong" w:cs="FangSong"/>
          <w:sz w:val="30"/>
          <w:szCs w:val="30"/>
          <w:spacing w:val="-2"/>
        </w:rPr>
        <w:t>劳动标准体系和劳动关系协商协调机制，健全灵活就业、新就业形</w:t>
      </w:r>
      <w:r>
        <w:rPr>
          <w:rFonts w:ascii="FangSong" w:hAnsi="FangSong" w:eastAsia="FangSong" w:cs="FangSong"/>
          <w:sz w:val="30"/>
          <w:szCs w:val="30"/>
          <w:spacing w:val="-2"/>
        </w:rPr>
        <w:t>态劳动者权益保障制度，推动平台企业公平制定劳动规则、依法合</w:t>
      </w:r>
      <w:r>
        <w:rPr>
          <w:rFonts w:ascii="FangSong" w:hAnsi="FangSong" w:eastAsia="FangSong" w:cs="FangSong"/>
          <w:sz w:val="30"/>
          <w:szCs w:val="30"/>
          <w:spacing w:val="-2"/>
        </w:rPr>
        <w:t>规用工，构建和谐劳动关系。加快流动人员档案服务数智化。强化</w:t>
      </w:r>
      <w:r>
        <w:rPr>
          <w:rFonts w:ascii="FangSong" w:hAnsi="FangSong" w:eastAsia="FangSong" w:cs="FangSong"/>
          <w:sz w:val="30"/>
          <w:szCs w:val="30"/>
          <w:spacing w:val="-2"/>
        </w:rPr>
        <w:t>择业和用人观念引导。完善劳动就业法规体系，提升劳动关系矛盾</w:t>
      </w:r>
      <w:r>
        <w:rPr>
          <w:rFonts w:ascii="FangSong" w:hAnsi="FangSong" w:eastAsia="FangSong" w:cs="FangSong"/>
          <w:sz w:val="30"/>
          <w:szCs w:val="30"/>
          <w:spacing w:val="-2"/>
        </w:rPr>
        <w:t>调解仲裁效能，健全劳动保障监察体制，督促企业依法落实工时制</w:t>
      </w:r>
      <w:r>
        <w:rPr>
          <w:rFonts w:ascii="FangSong" w:hAnsi="FangSong" w:eastAsia="FangSong" w:cs="FangSong"/>
          <w:sz w:val="30"/>
          <w:szCs w:val="30"/>
          <w:spacing w:val="-2"/>
        </w:rPr>
        <w:t>度，有效治理就业歧视、欠薪欠保、违法裁员等。健全就业失业统</w:t>
      </w:r>
      <w:r>
        <w:rPr>
          <w:rFonts w:ascii="FangSong" w:hAnsi="FangSong" w:eastAsia="FangSong" w:cs="FangSong"/>
          <w:sz w:val="30"/>
          <w:szCs w:val="30"/>
          <w:spacing w:val="-1"/>
        </w:rPr>
        <w:t>计监测和风险预警体系，完善规模性失业风险防范化解机制。</w:t>
      </w:r>
    </w:p>
    <w:p>
      <w:pPr>
        <w:spacing w:line="105" w:lineRule="exact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3"/>
      </w:tblGrid>
      <w:tr>
        <w:trPr>
          <w:trHeight w:val="498" w:hRule="atLeast"/>
        </w:trPr>
        <w:tc>
          <w:tcPr>
            <w:shd w:val="clear" w:fill="C6D9F1"/>
            <w:tcW w:w="8693" w:type="dxa"/>
            <w:vAlign w:val="top"/>
          </w:tcPr>
          <w:p>
            <w:pPr>
              <w:ind w:left="2770"/>
              <w:spacing w:before="127" w:line="210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专栏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2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18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就业促进与服务提升</w:t>
            </w:r>
          </w:p>
        </w:tc>
      </w:tr>
      <w:tr>
        <w:trPr>
          <w:trHeight w:val="432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80" w:line="199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01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重点群体就业支持</w:t>
            </w:r>
          </w:p>
        </w:tc>
      </w:tr>
      <w:tr>
        <w:trPr>
          <w:trHeight w:val="402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spacing w:before="83" w:line="235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实施高校毕业生等青年就业支持计划，完善政策激励、职业介绍、职业指导、</w:t>
            </w:r>
          </w:p>
        </w:tc>
      </w:tr>
      <w:tr>
        <w:trPr>
          <w:trHeight w:val="401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1"/>
              <w:spacing w:before="81" w:line="23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就业见习全链条支持体系。强化劳务输入地和输出地协同，打造特色劳务品</w:t>
            </w:r>
          </w:p>
        </w:tc>
      </w:tr>
      <w:tr>
        <w:trPr>
          <w:trHeight w:val="369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1"/>
              <w:spacing w:before="79" w:line="21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牌。统筹用好公益性岗位，做好困难群体就业兜底帮扶。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04"/>
          <w:pgSz w:w="11906" w:h="16839"/>
          <w:pgMar w:top="1431" w:right="1472" w:bottom="1495" w:left="1603" w:header="0" w:footer="1180" w:gutter="0"/>
        </w:sectPr>
        <w:rPr/>
      </w:pPr>
    </w:p>
    <w:p>
      <w:pPr>
        <w:spacing w:before="35"/>
        <w:rPr/>
      </w:pPr>
      <w:r/>
    </w:p>
    <w:p>
      <w:pPr>
        <w:spacing w:before="34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92"/>
        <w:gridCol w:w="8101"/>
      </w:tblGrid>
      <w:tr>
        <w:trPr>
          <w:trHeight w:val="1608" w:hRule="atLeast"/>
        </w:trPr>
        <w:tc>
          <w:tcPr>
            <w:shd w:val="clear" w:fill="CCECFF"/>
            <w:tcW w:w="592" w:type="dxa"/>
            <w:vAlign w:val="top"/>
            <w:tcBorders>
              <w:right w:val="nil"/>
            </w:tcBorders>
          </w:tcPr>
          <w:p>
            <w:pPr>
              <w:ind w:left="236"/>
              <w:spacing w:before="84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02</w:t>
            </w:r>
          </w:p>
        </w:tc>
        <w:tc>
          <w:tcPr>
            <w:shd w:val="clear" w:fill="CCECFF"/>
            <w:tcW w:w="8101" w:type="dxa"/>
            <w:vAlign w:val="top"/>
            <w:tcBorders>
              <w:left w:val="nil"/>
            </w:tcBorders>
          </w:tcPr>
          <w:p>
            <w:pPr>
              <w:ind w:left="123"/>
              <w:spacing w:before="117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bookmarkStart w:name="bookmark126" w:id="103"/>
            <w:bookmarkEnd w:id="103"/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“技能照亮前程”培训行动</w:t>
            </w:r>
          </w:p>
          <w:p>
            <w:pPr>
              <w:ind w:left="136" w:right="108" w:firstLine="1"/>
              <w:spacing w:before="61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聚焦先进制造、数字经济、生活服务等领域，支持重点群体参加就业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技能培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训。建设国家级高技能人才培训基地和技能大师工作室，支持建设一批公共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实训基地。鼓励企业开展新型学徒制培训和技师培训。</w:t>
            </w:r>
          </w:p>
        </w:tc>
      </w:tr>
      <w:tr>
        <w:trPr>
          <w:trHeight w:val="2003" w:hRule="atLeast"/>
        </w:trPr>
        <w:tc>
          <w:tcPr>
            <w:shd w:val="clear" w:fill="CCECFF"/>
            <w:tcW w:w="592" w:type="dxa"/>
            <w:vAlign w:val="top"/>
            <w:tcBorders>
              <w:right w:val="nil"/>
            </w:tcBorders>
          </w:tcPr>
          <w:p>
            <w:pPr>
              <w:ind w:left="236"/>
              <w:spacing w:before="81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03</w:t>
            </w:r>
          </w:p>
        </w:tc>
        <w:tc>
          <w:tcPr>
            <w:shd w:val="clear" w:fill="CCECFF"/>
            <w:tcW w:w="8101" w:type="dxa"/>
            <w:vAlign w:val="top"/>
            <w:tcBorders>
              <w:left w:val="nil"/>
            </w:tcBorders>
          </w:tcPr>
          <w:p>
            <w:pPr>
              <w:ind w:left="126"/>
              <w:spacing w:before="116" w:line="196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就业公共服务提质</w:t>
            </w:r>
          </w:p>
          <w:p>
            <w:pPr>
              <w:ind w:left="128" w:right="108" w:firstLine="5"/>
              <w:spacing w:before="63" w:line="28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加强“家门</w:t>
            </w:r>
            <w:r>
              <w:rPr>
                <w:rFonts w:ascii="FangSong" w:hAnsi="FangSong" w:eastAsia="FangSong" w:cs="FangSong"/>
                <w:sz w:val="24"/>
                <w:szCs w:val="24"/>
                <w:spacing w:val="-53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口”就业服务，提高就业公共服务可及性。健全全国就业信息资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源库和智慧就业服务平台，加强就业信息服务，促进就业供求精准匹配，强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化就业大数据监测。建立人工智能对就业影响的调查和应对机制，加强稳岗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保障、转岗培训和就业支持。</w:t>
            </w:r>
          </w:p>
        </w:tc>
      </w:tr>
      <w:tr>
        <w:trPr>
          <w:trHeight w:val="1608" w:hRule="atLeast"/>
        </w:trPr>
        <w:tc>
          <w:tcPr>
            <w:shd w:val="clear" w:fill="CCECFF"/>
            <w:tcW w:w="592" w:type="dxa"/>
            <w:vAlign w:val="top"/>
            <w:tcBorders>
              <w:right w:val="nil"/>
            </w:tcBorders>
          </w:tcPr>
          <w:p>
            <w:pPr>
              <w:ind w:left="236"/>
              <w:spacing w:before="82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04</w:t>
            </w:r>
          </w:p>
        </w:tc>
        <w:tc>
          <w:tcPr>
            <w:shd w:val="clear" w:fill="CCECFF"/>
            <w:tcW w:w="8101" w:type="dxa"/>
            <w:vAlign w:val="top"/>
            <w:tcBorders>
              <w:left w:val="nil"/>
            </w:tcBorders>
          </w:tcPr>
          <w:p>
            <w:pPr>
              <w:ind w:left="125"/>
              <w:spacing w:before="115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创业带动就业效能提升</w:t>
            </w:r>
          </w:p>
          <w:p>
            <w:pPr>
              <w:ind w:left="133" w:right="35" w:firstLine="12"/>
              <w:spacing w:before="63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强化创业培训、创业服务、创业孵化、创业活动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联动支持，分类推进“科技</w:t>
            </w:r>
            <w:r>
              <w:rPr>
                <w:rFonts w:ascii="FangSong" w:hAnsi="FangSong" w:eastAsia="FangSong" w:cs="FangSong"/>
                <w:sz w:val="24"/>
                <w:szCs w:val="24"/>
                <w:spacing w:val="-14"/>
              </w:rPr>
              <w:t>成果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4"/>
              </w:rPr>
              <w:t>+</w:t>
            </w:r>
            <w:r>
              <w:rPr>
                <w:rFonts w:ascii="FangSong" w:hAnsi="FangSong" w:eastAsia="FangSong" w:cs="FangSong"/>
                <w:sz w:val="24"/>
                <w:szCs w:val="24"/>
                <w:spacing w:val="-14"/>
              </w:rPr>
              <w:t>创业”、“产业发展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4"/>
              </w:rPr>
              <w:t>+</w:t>
            </w:r>
            <w:r>
              <w:rPr>
                <w:rFonts w:ascii="FangSong" w:hAnsi="FangSong" w:eastAsia="FangSong" w:cs="FangSong"/>
                <w:sz w:val="24"/>
                <w:szCs w:val="24"/>
                <w:spacing w:val="-14"/>
              </w:rPr>
              <w:t>创业”、“职业技能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5"/>
              </w:rPr>
              <w:t>+</w:t>
            </w:r>
            <w:r>
              <w:rPr>
                <w:rFonts w:ascii="FangSong" w:hAnsi="FangSong" w:eastAsia="FangSong" w:cs="FangSong"/>
                <w:sz w:val="24"/>
                <w:szCs w:val="24"/>
                <w:spacing w:val="-15"/>
              </w:rPr>
              <w:t>创业”、“民生需求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5"/>
              </w:rPr>
              <w:t>+</w:t>
            </w:r>
            <w:r>
              <w:rPr>
                <w:rFonts w:ascii="FangSong" w:hAnsi="FangSong" w:eastAsia="FangSong" w:cs="FangSong"/>
                <w:sz w:val="24"/>
                <w:szCs w:val="24"/>
                <w:spacing w:val="-15"/>
              </w:rPr>
              <w:t>创业”，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打造高质量创业孵化载体。</w:t>
            </w:r>
          </w:p>
        </w:tc>
      </w:tr>
    </w:tbl>
    <w:p>
      <w:pPr>
        <w:pStyle w:val="BodyText"/>
        <w:spacing w:line="412" w:lineRule="auto"/>
        <w:rPr/>
      </w:pPr>
      <w:r/>
    </w:p>
    <w:p>
      <w:pPr>
        <w:ind w:left="2264"/>
        <w:spacing w:before="97"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55" w:id="104"/>
      <w:bookmarkEnd w:id="104"/>
      <w:r>
        <w:rPr>
          <w:rFonts w:ascii="SimHei" w:hAnsi="SimHei" w:eastAsia="SimHei" w:cs="SimHei"/>
          <w:sz w:val="30"/>
          <w:szCs w:val="30"/>
          <w:spacing w:val="-2"/>
        </w:rPr>
        <w:t>第四十二章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完善收入分配制度</w:t>
      </w:r>
    </w:p>
    <w:p>
      <w:pPr>
        <w:ind w:left="29" w:right="13" w:firstLine="610"/>
        <w:spacing w:before="210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坚持按劳分配为主体、多种分配方式并存，完善初次分配</w:t>
      </w:r>
      <w:r>
        <w:rPr>
          <w:rFonts w:ascii="FangSong" w:hAnsi="FangSong" w:eastAsia="FangSong" w:cs="FangSong"/>
          <w:sz w:val="30"/>
          <w:szCs w:val="30"/>
          <w:spacing w:val="-3"/>
        </w:rPr>
        <w:t>、再</w:t>
      </w:r>
      <w:r>
        <w:rPr>
          <w:rFonts w:ascii="FangSong" w:hAnsi="FangSong" w:eastAsia="FangSong" w:cs="FangSong"/>
          <w:sz w:val="30"/>
          <w:szCs w:val="30"/>
          <w:spacing w:val="-2"/>
        </w:rPr>
        <w:t>分配、第三次分配协调配套的制度体系，提高居民收入在国民收入</w:t>
      </w:r>
      <w:r>
        <w:rPr>
          <w:rFonts w:ascii="FangSong" w:hAnsi="FangSong" w:eastAsia="FangSong" w:cs="FangSong"/>
          <w:sz w:val="30"/>
          <w:szCs w:val="30"/>
          <w:spacing w:val="-1"/>
        </w:rPr>
        <w:t>分配中的比重，提高劳动报酬在初次分配中的比重。</w:t>
      </w:r>
    </w:p>
    <w:p>
      <w:pPr>
        <w:ind w:left="2577"/>
        <w:spacing w:before="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优化初次分配格局</w:t>
      </w:r>
    </w:p>
    <w:p>
      <w:pPr>
        <w:ind w:left="23" w:right="13" w:firstLine="603"/>
        <w:spacing w:before="174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健全各类要素由市场评价贡献、按贡献决定报酬的初次分配机</w:t>
      </w:r>
      <w:r>
        <w:rPr>
          <w:rFonts w:ascii="FangSong" w:hAnsi="FangSong" w:eastAsia="FangSong" w:cs="FangSong"/>
          <w:sz w:val="30"/>
          <w:szCs w:val="30"/>
          <w:spacing w:val="-2"/>
        </w:rPr>
        <w:t>制，促进多劳者多得、技高者多得、创新者多得。完善劳动者工资</w:t>
      </w:r>
      <w:r>
        <w:rPr>
          <w:rFonts w:ascii="FangSong" w:hAnsi="FangSong" w:eastAsia="FangSong" w:cs="FangSong"/>
          <w:sz w:val="30"/>
          <w:szCs w:val="30"/>
          <w:spacing w:val="-2"/>
        </w:rPr>
        <w:t>决定、合理增长、支付保障机制，推行工资集体协商制度，健全最</w:t>
      </w:r>
      <w:r>
        <w:rPr>
          <w:rFonts w:ascii="FangSong" w:hAnsi="FangSong" w:eastAsia="FangSong" w:cs="FangSong"/>
          <w:sz w:val="30"/>
          <w:szCs w:val="30"/>
          <w:spacing w:val="-2"/>
        </w:rPr>
        <w:t>低工资标准调整机制，加强企业工资分配宏观指导。深化国有企业</w:t>
      </w:r>
      <w:r>
        <w:rPr>
          <w:rFonts w:ascii="FangSong" w:hAnsi="FangSong" w:eastAsia="FangSong" w:cs="FangSong"/>
          <w:sz w:val="30"/>
          <w:szCs w:val="30"/>
          <w:spacing w:val="-2"/>
        </w:rPr>
        <w:t>工资决定机制改革，完善机关事业单位工资和津补贴制度，加大工</w:t>
      </w:r>
      <w:r>
        <w:rPr>
          <w:rFonts w:ascii="FangSong" w:hAnsi="FangSong" w:eastAsia="FangSong" w:cs="FangSong"/>
          <w:sz w:val="30"/>
          <w:szCs w:val="30"/>
          <w:spacing w:val="-2"/>
        </w:rPr>
        <w:t>资分配向基层一线和艰苦地区倾斜力度。完善企业薪酬调查和信息</w:t>
      </w:r>
      <w:r>
        <w:rPr>
          <w:rFonts w:ascii="FangSong" w:hAnsi="FangSong" w:eastAsia="FangSong" w:cs="FangSong"/>
          <w:sz w:val="30"/>
          <w:szCs w:val="30"/>
          <w:spacing w:val="-2"/>
        </w:rPr>
        <w:t>发布制度。多渠道增加城乡居民财产性收入，健全上市公司分红激</w:t>
      </w:r>
    </w:p>
    <w:p>
      <w:pPr>
        <w:spacing w:line="361" w:lineRule="auto"/>
        <w:sectPr>
          <w:footerReference w:type="default" r:id="rId105"/>
          <w:pgSz w:w="11906" w:h="16839"/>
          <w:pgMar w:top="1431" w:right="1604" w:bottom="1495" w:left="1603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5" w:hanging="1"/>
        <w:spacing w:before="97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励约束机制，丰富满足居民财富管理需求的金融产品和服务，提高</w:t>
      </w:r>
      <w:r>
        <w:rPr>
          <w:rFonts w:ascii="FangSong" w:hAnsi="FangSong" w:eastAsia="FangSong" w:cs="FangSong"/>
          <w:sz w:val="30"/>
          <w:szCs w:val="30"/>
          <w:spacing w:val="-2"/>
        </w:rPr>
        <w:t>农民土地增值收益分享比例。强化以增加知识价值为导向的分配政</w:t>
      </w:r>
      <w:r>
        <w:rPr>
          <w:rFonts w:ascii="FangSong" w:hAnsi="FangSong" w:eastAsia="FangSong" w:cs="FangSong"/>
          <w:sz w:val="30"/>
          <w:szCs w:val="30"/>
          <w:spacing w:val="-2"/>
        </w:rPr>
        <w:t>策，允许更多符合条件的国有企业以创新创造为导向在科研人员中</w:t>
      </w:r>
      <w:r>
        <w:rPr>
          <w:rFonts w:ascii="FangSong" w:hAnsi="FangSong" w:eastAsia="FangSong" w:cs="FangSong"/>
          <w:sz w:val="30"/>
          <w:szCs w:val="30"/>
          <w:spacing w:val="-1"/>
        </w:rPr>
        <w:t>开展多种形式中长期激励，加快构建技能导向的薪酬分配制度。</w:t>
      </w:r>
    </w:p>
    <w:p>
      <w:pPr>
        <w:ind w:left="2252"/>
        <w:spacing w:before="5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加大收入分配调节力度</w:t>
      </w:r>
    </w:p>
    <w:p>
      <w:pPr>
        <w:ind w:left="1" w:firstLine="605"/>
        <w:spacing w:before="16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加强税收、社会保障、转移支付等再分配调节，优化收入分配</w:t>
      </w:r>
      <w:r>
        <w:rPr>
          <w:rFonts w:ascii="FangSong" w:hAnsi="FangSong" w:eastAsia="FangSong" w:cs="FangSong"/>
          <w:sz w:val="30"/>
          <w:szCs w:val="30"/>
          <w:spacing w:val="-2"/>
        </w:rPr>
        <w:t>格局。加大税收调节力度和精准性，健全自然人税费服务和监管体</w:t>
      </w:r>
      <w:r>
        <w:rPr>
          <w:rFonts w:ascii="FangSong" w:hAnsi="FangSong" w:eastAsia="FangSong" w:cs="FangSong"/>
          <w:sz w:val="30"/>
          <w:szCs w:val="30"/>
          <w:spacing w:val="-2"/>
        </w:rPr>
        <w:t>系，实行劳动性所得统一征税。充分发挥专项附加扣除政策作用，</w:t>
      </w:r>
      <w:r>
        <w:rPr>
          <w:rFonts w:ascii="FangSong" w:hAnsi="FangSong" w:eastAsia="FangSong" w:cs="FangSong"/>
          <w:sz w:val="30"/>
          <w:szCs w:val="30"/>
          <w:spacing w:val="-2"/>
        </w:rPr>
        <w:t>加大个人所得税抵扣力度。探索完善资本利得税收调节机制，加强</w:t>
      </w:r>
      <w:r>
        <w:rPr>
          <w:rFonts w:ascii="FangSong" w:hAnsi="FangSong" w:eastAsia="FangSong" w:cs="FangSong"/>
          <w:sz w:val="30"/>
          <w:szCs w:val="30"/>
          <w:spacing w:val="-2"/>
        </w:rPr>
        <w:t>对高收入者税收监管。强化社会保障互助共济功能，逐步缩小制度</w:t>
      </w:r>
      <w:r>
        <w:rPr>
          <w:rFonts w:ascii="FangSong" w:hAnsi="FangSong" w:eastAsia="FangSong" w:cs="FangSong"/>
          <w:sz w:val="30"/>
          <w:szCs w:val="30"/>
          <w:spacing w:val="-2"/>
        </w:rPr>
        <w:t>间、区域间筹资和待遇保障差距。优化转移支付功能定位，强化一</w:t>
      </w:r>
      <w:r>
        <w:rPr>
          <w:rFonts w:ascii="FangSong" w:hAnsi="FangSong" w:eastAsia="FangSong" w:cs="FangSong"/>
          <w:sz w:val="30"/>
          <w:szCs w:val="30"/>
          <w:spacing w:val="-2"/>
        </w:rPr>
        <w:t>般性转移支付对缩小区域间财力差距的调节功能。健全赈灾赈济制</w:t>
      </w:r>
      <w:r>
        <w:rPr>
          <w:rFonts w:ascii="FangSong" w:hAnsi="FangSong" w:eastAsia="FangSong" w:cs="FangSong"/>
          <w:sz w:val="30"/>
          <w:szCs w:val="30"/>
          <w:spacing w:val="-2"/>
        </w:rPr>
        <w:t>度。更好发挥第三次分配作用，促进和规范公益慈善事业发展，探</w:t>
      </w:r>
      <w:r>
        <w:rPr>
          <w:rFonts w:ascii="FangSong" w:hAnsi="FangSong" w:eastAsia="FangSong" w:cs="FangSong"/>
          <w:sz w:val="30"/>
          <w:szCs w:val="30"/>
          <w:spacing w:val="-2"/>
        </w:rPr>
        <w:t>索慈善有效实现形式。</w:t>
      </w:r>
    </w:p>
    <w:p>
      <w:pPr>
        <w:ind w:left="1952"/>
        <w:spacing w:before="1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第三节   稳步扩大中等收入群体规模</w:t>
      </w:r>
    </w:p>
    <w:p>
      <w:pPr>
        <w:ind w:firstLine="610"/>
        <w:spacing w:before="172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制定实施城乡居民增收计划，有效增加低收入群体收入，提高</w:t>
      </w:r>
      <w:r>
        <w:rPr>
          <w:rFonts w:ascii="FangSong" w:hAnsi="FangSong" w:eastAsia="FangSong" w:cs="FangSong"/>
          <w:sz w:val="30"/>
          <w:szCs w:val="30"/>
          <w:spacing w:val="-2"/>
        </w:rPr>
        <w:t>中等收入群体比重，推动形成橄榄型分配格局。聚焦重点群体精准</w:t>
      </w:r>
      <w:r>
        <w:rPr>
          <w:rFonts w:ascii="FangSong" w:hAnsi="FangSong" w:eastAsia="FangSong" w:cs="FangSong"/>
          <w:sz w:val="30"/>
          <w:szCs w:val="30"/>
          <w:spacing w:val="-2"/>
        </w:rPr>
        <w:t>实施增收政策，提高高校毕业生就业匹配度，推动技术工人薪酬和</w:t>
      </w:r>
      <w:r>
        <w:rPr>
          <w:rFonts w:ascii="FangSong" w:hAnsi="FangSong" w:eastAsia="FangSong" w:cs="FangSong"/>
          <w:sz w:val="30"/>
          <w:szCs w:val="30"/>
          <w:spacing w:val="-3"/>
        </w:rPr>
        <w:t>技能“双提升”</w:t>
      </w:r>
      <w:r>
        <w:rPr>
          <w:rFonts w:ascii="FangSong" w:hAnsi="FangSong" w:eastAsia="FangSong" w:cs="FangSong"/>
          <w:sz w:val="30"/>
          <w:szCs w:val="30"/>
          <w:spacing w:val="-10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，全面落实农民工工资支付保障制度，多措并</w:t>
      </w:r>
      <w:r>
        <w:rPr>
          <w:rFonts w:ascii="FangSong" w:hAnsi="FangSong" w:eastAsia="FangSong" w:cs="FangSong"/>
          <w:sz w:val="30"/>
          <w:szCs w:val="30"/>
          <w:spacing w:val="-4"/>
        </w:rPr>
        <w:t>举促</w:t>
      </w:r>
      <w:r>
        <w:rPr>
          <w:rFonts w:ascii="FangSong" w:hAnsi="FangSong" w:eastAsia="FangSong" w:cs="FangSong"/>
          <w:sz w:val="30"/>
          <w:szCs w:val="30"/>
          <w:spacing w:val="-2"/>
        </w:rPr>
        <w:t>进中小企业主和个体工商户稳定经营，积极培养高素质农民和农村</w:t>
      </w:r>
      <w:r>
        <w:rPr>
          <w:rFonts w:ascii="FangSong" w:hAnsi="FangSong" w:eastAsia="FangSong" w:cs="FangSong"/>
          <w:sz w:val="30"/>
          <w:szCs w:val="30"/>
          <w:spacing w:val="-2"/>
        </w:rPr>
        <w:t>致富带头人，提高增收致富能力。规范收入分配秩序和财富积累机</w:t>
      </w:r>
      <w:r>
        <w:rPr>
          <w:rFonts w:ascii="FangSong" w:hAnsi="FangSong" w:eastAsia="FangSong" w:cs="FangSong"/>
          <w:sz w:val="30"/>
          <w:szCs w:val="30"/>
          <w:spacing w:val="-2"/>
        </w:rPr>
        <w:t>制，支持勤劳创新合法致富，鼓励先富带后富促共富，合理调节过</w:t>
      </w:r>
    </w:p>
    <w:p>
      <w:pPr>
        <w:spacing w:line="361" w:lineRule="auto"/>
        <w:sectPr>
          <w:footerReference w:type="default" r:id="rId106"/>
          <w:pgSz w:w="11906" w:h="16839"/>
          <w:pgMar w:top="1431" w:right="1617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0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15"/>
        <w:spacing w:before="98" w:line="23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高收入，取缔非法收入。</w:t>
      </w:r>
    </w:p>
    <w:p>
      <w:pPr>
        <w:ind w:left="2241"/>
        <w:spacing w:before="194"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56" w:id="105"/>
      <w:bookmarkEnd w:id="105"/>
      <w:r>
        <w:rPr>
          <w:rFonts w:ascii="SimHei" w:hAnsi="SimHei" w:eastAsia="SimHei" w:cs="SimHei"/>
          <w:sz w:val="30"/>
          <w:szCs w:val="30"/>
          <w:spacing w:val="-2"/>
        </w:rPr>
        <w:t>第四十三章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健全社会保障体系</w:t>
      </w:r>
    </w:p>
    <w:p>
      <w:pPr>
        <w:ind w:left="38" w:firstLine="602"/>
        <w:spacing w:before="207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以强化重点群体保障、增强制度可持续性为重点，健全覆盖全</w:t>
      </w:r>
      <w:r>
        <w:rPr>
          <w:rFonts w:ascii="FangSong" w:hAnsi="FangSong" w:eastAsia="FangSong" w:cs="FangSong"/>
          <w:sz w:val="30"/>
          <w:szCs w:val="30"/>
          <w:spacing w:val="-18"/>
        </w:rPr>
        <w:t>民、统筹城乡、公平统一、安全规范、可持续的多层次</w:t>
      </w:r>
      <w:r>
        <w:rPr>
          <w:rFonts w:ascii="FangSong" w:hAnsi="FangSong" w:eastAsia="FangSong" w:cs="FangSong"/>
          <w:sz w:val="30"/>
          <w:szCs w:val="30"/>
          <w:spacing w:val="-19"/>
        </w:rPr>
        <w:t>社会保障体系。</w:t>
      </w:r>
    </w:p>
    <w:p>
      <w:pPr>
        <w:ind w:left="2254"/>
        <w:spacing w:before="3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第一节   稳步提高社会保障水平</w:t>
      </w:r>
    </w:p>
    <w:p>
      <w:pPr>
        <w:ind w:right="112" w:firstLine="620"/>
        <w:spacing w:before="161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实施高质量参保行动，持续扩大社会保险覆盖面。</w:t>
      </w:r>
      <w:r>
        <w:rPr>
          <w:rFonts w:ascii="FangSong" w:hAnsi="FangSong" w:eastAsia="FangSong" w:cs="FangSong"/>
          <w:sz w:val="30"/>
          <w:szCs w:val="30"/>
          <w:spacing w:val="-3"/>
        </w:rPr>
        <w:t>加快发展多</w:t>
      </w:r>
      <w:r>
        <w:rPr>
          <w:rFonts w:ascii="FangSong" w:hAnsi="FangSong" w:eastAsia="FangSong" w:cs="FangSong"/>
          <w:sz w:val="30"/>
          <w:szCs w:val="30"/>
          <w:spacing w:val="-1"/>
        </w:rPr>
        <w:t>层次、多支柱养老保险体系，健全待遇确定和</w:t>
      </w:r>
      <w:r>
        <w:rPr>
          <w:rFonts w:ascii="FangSong" w:hAnsi="FangSong" w:eastAsia="FangSong" w:cs="FangSong"/>
          <w:sz w:val="30"/>
          <w:szCs w:val="30"/>
          <w:spacing w:val="-2"/>
        </w:rPr>
        <w:t>调整机制，逐步提高</w:t>
      </w:r>
      <w:r>
        <w:rPr>
          <w:rFonts w:ascii="FangSong" w:hAnsi="FangSong" w:eastAsia="FangSong" w:cs="FangSong"/>
          <w:sz w:val="30"/>
          <w:szCs w:val="30"/>
          <w:spacing w:val="-1"/>
        </w:rPr>
        <w:t>城乡居民基础养老金，退休人员基本养老金调</w:t>
      </w:r>
      <w:r>
        <w:rPr>
          <w:rFonts w:ascii="FangSong" w:hAnsi="FangSong" w:eastAsia="FangSong" w:cs="FangSong"/>
          <w:sz w:val="30"/>
          <w:szCs w:val="30"/>
          <w:spacing w:val="-2"/>
        </w:rPr>
        <w:t>整向待遇较低群体倾</w:t>
      </w:r>
      <w:r>
        <w:rPr>
          <w:rFonts w:ascii="FangSong" w:hAnsi="FangSong" w:eastAsia="FangSong" w:cs="FangSong"/>
          <w:sz w:val="30"/>
          <w:szCs w:val="30"/>
          <w:spacing w:val="-1"/>
        </w:rPr>
        <w:t>斜，扩大企业年金覆盖范围，完善个人养老金</w:t>
      </w:r>
      <w:r>
        <w:rPr>
          <w:rFonts w:ascii="FangSong" w:hAnsi="FangSong" w:eastAsia="FangSong" w:cs="FangSong"/>
          <w:sz w:val="30"/>
          <w:szCs w:val="30"/>
          <w:spacing w:val="-2"/>
        </w:rPr>
        <w:t>政策，大力发展商业</w:t>
      </w:r>
      <w:r>
        <w:rPr>
          <w:rFonts w:ascii="FangSong" w:hAnsi="FangSong" w:eastAsia="FangSong" w:cs="FangSong"/>
          <w:sz w:val="30"/>
          <w:szCs w:val="30"/>
          <w:spacing w:val="-1"/>
        </w:rPr>
        <w:t>养老保险。健全多层次医疗保障体系，完善异</w:t>
      </w:r>
      <w:r>
        <w:rPr>
          <w:rFonts w:ascii="FangSong" w:hAnsi="FangSong" w:eastAsia="FangSong" w:cs="FangSong"/>
          <w:sz w:val="30"/>
          <w:szCs w:val="30"/>
          <w:spacing w:val="-2"/>
        </w:rPr>
        <w:t>地就医结算，充分发</w:t>
      </w:r>
      <w:r>
        <w:rPr>
          <w:rFonts w:ascii="FangSong" w:hAnsi="FangSong" w:eastAsia="FangSong" w:cs="FangSong"/>
          <w:sz w:val="30"/>
          <w:szCs w:val="30"/>
          <w:spacing w:val="-1"/>
        </w:rPr>
        <w:t>挥商业医疗保险补充保障作用。提高灵活就业</w:t>
      </w:r>
      <w:r>
        <w:rPr>
          <w:rFonts w:ascii="FangSong" w:hAnsi="FangSong" w:eastAsia="FangSong" w:cs="FangSong"/>
          <w:sz w:val="30"/>
          <w:szCs w:val="30"/>
          <w:spacing w:val="-2"/>
        </w:rPr>
        <w:t>人员、农民工、新就</w:t>
      </w:r>
      <w:r>
        <w:rPr>
          <w:rFonts w:ascii="FangSong" w:hAnsi="FangSong" w:eastAsia="FangSong" w:cs="FangSong"/>
          <w:sz w:val="30"/>
          <w:szCs w:val="30"/>
          <w:spacing w:val="-1"/>
        </w:rPr>
        <w:t>业形态人员参保率，合理确定缴费基数，明晰</w:t>
      </w:r>
      <w:r>
        <w:rPr>
          <w:rFonts w:ascii="FangSong" w:hAnsi="FangSong" w:eastAsia="FangSong" w:cs="FangSong"/>
          <w:sz w:val="30"/>
          <w:szCs w:val="30"/>
          <w:spacing w:val="-2"/>
        </w:rPr>
        <w:t>用工方和平台企业缴</w:t>
      </w:r>
      <w:r>
        <w:rPr>
          <w:rFonts w:ascii="FangSong" w:hAnsi="FangSong" w:eastAsia="FangSong" w:cs="FangSong"/>
          <w:sz w:val="30"/>
          <w:szCs w:val="30"/>
          <w:spacing w:val="-11"/>
        </w:rPr>
        <w:t>费责任。扩大失业、工伤等社会保险覆盖面，建立</w:t>
      </w:r>
      <w:r>
        <w:rPr>
          <w:rFonts w:ascii="FangSong" w:hAnsi="FangSong" w:eastAsia="FangSong" w:cs="FangSong"/>
          <w:sz w:val="30"/>
          <w:szCs w:val="30"/>
          <w:spacing w:val="-12"/>
        </w:rPr>
        <w:t>健全职业伤害保障</w:t>
      </w:r>
      <w:r>
        <w:rPr>
          <w:rFonts w:ascii="FangSong" w:hAnsi="FangSong" w:eastAsia="FangSong" w:cs="FangSong"/>
          <w:sz w:val="30"/>
          <w:szCs w:val="30"/>
          <w:spacing w:val="-1"/>
        </w:rPr>
        <w:t>制度。完善社保关系转移接续政策，提高养老</w:t>
      </w:r>
      <w:r>
        <w:rPr>
          <w:rFonts w:ascii="FangSong" w:hAnsi="FangSong" w:eastAsia="FangSong" w:cs="FangSong"/>
          <w:sz w:val="30"/>
          <w:szCs w:val="30"/>
          <w:spacing w:val="-2"/>
        </w:rPr>
        <w:t>保险关系转移接续效</w:t>
      </w:r>
      <w:r>
        <w:rPr>
          <w:rFonts w:ascii="FangSong" w:hAnsi="FangSong" w:eastAsia="FangSong" w:cs="FangSong"/>
          <w:sz w:val="30"/>
          <w:szCs w:val="30"/>
          <w:spacing w:val="-1"/>
        </w:rPr>
        <w:t>率。优化全国统一的社保公共服务平台和经办管理服务。</w:t>
      </w:r>
    </w:p>
    <w:p>
      <w:pPr>
        <w:ind w:left="1954"/>
        <w:spacing w:before="4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增强社会保险体系可持续性</w:t>
      </w:r>
    </w:p>
    <w:p>
      <w:pPr>
        <w:ind w:left="2" w:right="112" w:firstLine="602"/>
        <w:spacing w:before="163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健全社会保险精算制度，完善社保基金长效筹集、统筹调剂、</w:t>
      </w:r>
      <w:r>
        <w:rPr>
          <w:rFonts w:ascii="FangSong" w:hAnsi="FangSong" w:eastAsia="FangSong" w:cs="FangSong"/>
          <w:sz w:val="30"/>
          <w:szCs w:val="30"/>
          <w:spacing w:val="-2"/>
        </w:rPr>
        <w:t>保值增值和安全监管机制。做优做强社会保障战略储备基金，继续</w:t>
      </w:r>
      <w:r>
        <w:rPr>
          <w:rFonts w:ascii="FangSong" w:hAnsi="FangSong" w:eastAsia="FangSong" w:cs="FangSong"/>
          <w:sz w:val="30"/>
          <w:szCs w:val="30"/>
          <w:spacing w:val="-2"/>
        </w:rPr>
        <w:t>划转国有资本充实社保基金。加强参保缴费激励，鼓励有条件的集</w:t>
      </w:r>
      <w:r>
        <w:rPr>
          <w:rFonts w:ascii="FangSong" w:hAnsi="FangSong" w:eastAsia="FangSong" w:cs="FangSong"/>
          <w:sz w:val="30"/>
          <w:szCs w:val="30"/>
          <w:spacing w:val="-2"/>
        </w:rPr>
        <w:t>体经济组织等补助城乡居民参保缴费，合理提高城乡居民基本医疗</w:t>
      </w:r>
      <w:r>
        <w:rPr>
          <w:rFonts w:ascii="FangSong" w:hAnsi="FangSong" w:eastAsia="FangSong" w:cs="FangSong"/>
          <w:sz w:val="30"/>
          <w:szCs w:val="30"/>
          <w:spacing w:val="-2"/>
        </w:rPr>
        <w:t>保险财政补助标准。完善并落实基本养老保险全国统筹制度，基本</w:t>
      </w:r>
      <w:r>
        <w:rPr>
          <w:rFonts w:ascii="FangSong" w:hAnsi="FangSong" w:eastAsia="FangSong" w:cs="FangSong"/>
          <w:sz w:val="30"/>
          <w:szCs w:val="30"/>
          <w:spacing w:val="-2"/>
        </w:rPr>
        <w:t>实现基本医疗保险省级统筹，巩固失业、工伤保险省级统筹。完善</w:t>
      </w:r>
    </w:p>
    <w:p>
      <w:pPr>
        <w:spacing w:line="362" w:lineRule="auto"/>
        <w:sectPr>
          <w:footerReference w:type="default" r:id="rId107"/>
          <w:pgSz w:w="11906" w:h="16839"/>
          <w:pgMar w:top="1431" w:right="1504" w:bottom="1495" w:left="1625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0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right="118" w:firstLine="6"/>
        <w:spacing w:before="98" w:line="361" w:lineRule="auto"/>
        <w:rPr>
          <w:rFonts w:ascii="FangSong" w:hAnsi="FangSong" w:eastAsia="FangSong" w:cs="FangSong"/>
          <w:sz w:val="30"/>
          <w:szCs w:val="30"/>
        </w:rPr>
      </w:pPr>
      <w:bookmarkStart w:name="bookmark127" w:id="106"/>
      <w:bookmarkEnd w:id="106"/>
      <w:r>
        <w:rPr>
          <w:rFonts w:ascii="FangSong" w:hAnsi="FangSong" w:eastAsia="FangSong" w:cs="FangSong"/>
          <w:sz w:val="30"/>
          <w:szCs w:val="30"/>
          <w:spacing w:val="-2"/>
        </w:rPr>
        <w:t>社保基金投资政策和监管体系，加强信息披露和绩效评价，强化医</w:t>
      </w:r>
      <w:r>
        <w:rPr>
          <w:rFonts w:ascii="FangSong" w:hAnsi="FangSong" w:eastAsia="FangSong" w:cs="FangSong"/>
          <w:sz w:val="30"/>
          <w:szCs w:val="30"/>
          <w:spacing w:val="-3"/>
        </w:rPr>
        <w:t>保基金监管。</w:t>
      </w:r>
    </w:p>
    <w:p>
      <w:pPr>
        <w:ind w:left="2552"/>
        <w:spacing w:before="3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健全社会救助体系</w:t>
      </w:r>
    </w:p>
    <w:p>
      <w:pPr>
        <w:ind w:left="4" w:firstLine="597"/>
        <w:spacing w:before="165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健全分层分类、城乡统筹的社会救助体系。完善基本生活救助</w:t>
      </w:r>
      <w:r>
        <w:rPr>
          <w:rFonts w:ascii="FangSong" w:hAnsi="FangSong" w:eastAsia="FangSong" w:cs="FangSong"/>
          <w:sz w:val="30"/>
          <w:szCs w:val="30"/>
          <w:spacing w:val="-8"/>
        </w:rPr>
        <w:t>制度和专项救助制度，动态调整社会救助标准，加强低保边缘家庭、</w:t>
      </w:r>
      <w:r>
        <w:rPr>
          <w:rFonts w:ascii="FangSong" w:hAnsi="FangSong" w:eastAsia="FangSong" w:cs="FangSong"/>
          <w:sz w:val="30"/>
          <w:szCs w:val="30"/>
          <w:spacing w:val="-2"/>
        </w:rPr>
        <w:t>刚性支出困难家庭救助。积极发展服务类社会救助，加强各类社会</w:t>
      </w:r>
      <w:r>
        <w:rPr>
          <w:rFonts w:ascii="FangSong" w:hAnsi="FangSong" w:eastAsia="FangSong" w:cs="FangSong"/>
          <w:sz w:val="30"/>
          <w:szCs w:val="30"/>
          <w:spacing w:val="-2"/>
        </w:rPr>
        <w:t>救助政策统筹衔接。健全临时救助制度，全面推进由急难发生地直</w:t>
      </w:r>
      <w:r>
        <w:rPr>
          <w:rFonts w:ascii="FangSong" w:hAnsi="FangSong" w:eastAsia="FangSong" w:cs="FangSong"/>
          <w:sz w:val="30"/>
          <w:szCs w:val="30"/>
          <w:spacing w:val="-2"/>
        </w:rPr>
        <w:t>接实施救助。健全救助对象认定监测机制，加强救助体系与其他政</w:t>
      </w:r>
      <w:r>
        <w:rPr>
          <w:rFonts w:ascii="FangSong" w:hAnsi="FangSong" w:eastAsia="FangSong" w:cs="FangSong"/>
          <w:sz w:val="30"/>
          <w:szCs w:val="30"/>
          <w:spacing w:val="-1"/>
        </w:rPr>
        <w:t>策有效衔接，激发救助对象脱困解困内生动力。</w:t>
      </w:r>
    </w:p>
    <w:p>
      <w:pPr>
        <w:ind w:left="1939"/>
        <w:spacing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57" w:id="107"/>
      <w:bookmarkEnd w:id="107"/>
      <w:r>
        <w:rPr>
          <w:rFonts w:ascii="SimHei" w:hAnsi="SimHei" w:eastAsia="SimHei" w:cs="SimHei"/>
          <w:sz w:val="30"/>
          <w:szCs w:val="30"/>
          <w:spacing w:val="-1"/>
        </w:rPr>
        <w:t>第四十四章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推动房地产高质量发展</w:t>
      </w:r>
    </w:p>
    <w:p>
      <w:pPr>
        <w:ind w:left="8" w:right="84" w:firstLine="639"/>
        <w:spacing w:before="209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加快构建房地产发展新模式，健全多主体供给、多渠道保障、</w:t>
      </w:r>
      <w:r>
        <w:rPr>
          <w:rFonts w:ascii="FangSong" w:hAnsi="FangSong" w:eastAsia="FangSong" w:cs="FangSong"/>
          <w:sz w:val="30"/>
          <w:szCs w:val="30"/>
          <w:spacing w:val="-1"/>
        </w:rPr>
        <w:t>租购并举的住房制度，实现更高水平住有所</w:t>
      </w:r>
      <w:r>
        <w:rPr>
          <w:rFonts w:ascii="FangSong" w:hAnsi="FangSong" w:eastAsia="FangSong" w:cs="FangSong"/>
          <w:sz w:val="30"/>
          <w:szCs w:val="30"/>
          <w:spacing w:val="-2"/>
        </w:rPr>
        <w:t>居。</w:t>
      </w:r>
    </w:p>
    <w:p>
      <w:pPr>
        <w:ind w:left="2552"/>
        <w:spacing w:before="4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9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完善住房保障体系</w:t>
      </w:r>
    </w:p>
    <w:p>
      <w:pPr>
        <w:ind w:left="4" w:right="118" w:firstLine="600"/>
        <w:spacing w:before="16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7"/>
        </w:rPr>
        <w:t>优化保障性住房供给</w:t>
      </w:r>
      <w:r>
        <w:rPr>
          <w:rFonts w:ascii="FangSong" w:hAnsi="FangSong" w:eastAsia="FangSong" w:cs="FangSong"/>
          <w:sz w:val="30"/>
          <w:szCs w:val="30"/>
          <w:spacing w:val="-7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，强化城镇低收入住房困难家庭住房保</w:t>
      </w:r>
      <w:r>
        <w:rPr>
          <w:rFonts w:ascii="FangSong" w:hAnsi="FangSong" w:eastAsia="FangSong" w:cs="FangSong"/>
          <w:sz w:val="30"/>
          <w:szCs w:val="30"/>
          <w:spacing w:val="-2"/>
        </w:rPr>
        <w:t>障，更好满足住房困难且收入不高的工薪群体基本住房需求，逐步</w:t>
      </w:r>
      <w:r>
        <w:rPr>
          <w:rFonts w:ascii="FangSong" w:hAnsi="FangSong" w:eastAsia="FangSong" w:cs="FangSong"/>
          <w:sz w:val="30"/>
          <w:szCs w:val="30"/>
          <w:spacing w:val="-2"/>
        </w:rPr>
        <w:t>解决新市民、青年等群体的阶段性住房困难。加强保障性住房全流</w:t>
      </w:r>
      <w:r>
        <w:rPr>
          <w:rFonts w:ascii="FangSong" w:hAnsi="FangSong" w:eastAsia="FangSong" w:cs="FangSong"/>
          <w:sz w:val="30"/>
          <w:szCs w:val="30"/>
          <w:spacing w:val="-2"/>
        </w:rPr>
        <w:t>程管理，健全申请、轮候、配租配售、使用、退出等管理机制。探</w:t>
      </w:r>
      <w:r>
        <w:rPr>
          <w:rFonts w:ascii="FangSong" w:hAnsi="FangSong" w:eastAsia="FangSong" w:cs="FangSong"/>
          <w:sz w:val="30"/>
          <w:szCs w:val="30"/>
          <w:spacing w:val="-2"/>
        </w:rPr>
        <w:t>索配租型、配售型保障性住房房源有序转换和统筹使用。深化住房</w:t>
      </w:r>
      <w:r>
        <w:rPr>
          <w:rFonts w:ascii="FangSong" w:hAnsi="FangSong" w:eastAsia="FangSong" w:cs="FangSong"/>
          <w:sz w:val="30"/>
          <w:szCs w:val="30"/>
          <w:spacing w:val="-2"/>
        </w:rPr>
        <w:t>公积金制度改革，扩大使用范围，支持灵活就业人员参加住房公积</w:t>
      </w:r>
      <w:r>
        <w:rPr>
          <w:rFonts w:ascii="FangSong" w:hAnsi="FangSong" w:eastAsia="FangSong" w:cs="FangSong"/>
          <w:sz w:val="30"/>
          <w:szCs w:val="30"/>
          <w:spacing w:val="-5"/>
        </w:rPr>
        <w:t>金制度。</w:t>
      </w:r>
    </w:p>
    <w:p>
      <w:pPr>
        <w:ind w:left="1803"/>
        <w:spacing w:before="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第二节   推动房地产市场平稳健康发展</w:t>
      </w:r>
    </w:p>
    <w:p>
      <w:pPr>
        <w:ind w:left="616"/>
        <w:spacing w:before="165" w:line="23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完善商品房开发、融资、销售等基础制度。推行房地产</w:t>
      </w:r>
      <w:r>
        <w:rPr>
          <w:rFonts w:ascii="FangSong" w:hAnsi="FangSong" w:eastAsia="FangSong" w:cs="FangSong"/>
          <w:sz w:val="30"/>
          <w:szCs w:val="30"/>
          <w:spacing w:val="-3"/>
        </w:rPr>
        <w:t>开发项</w:t>
      </w:r>
    </w:p>
    <w:p>
      <w:pPr>
        <w:spacing w:line="235" w:lineRule="auto"/>
        <w:sectPr>
          <w:footerReference w:type="default" r:id="rId108"/>
          <w:pgSz w:w="11906" w:h="16839"/>
          <w:pgMar w:top="1431" w:right="1499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2" w:lineRule="auto"/>
        <w:rPr/>
      </w:pPr>
      <w:r/>
    </w:p>
    <w:p>
      <w:pPr>
        <w:ind w:left="2" w:right="118" w:firstLine="63"/>
        <w:spacing w:before="9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目公司制和融资主办银行制，支持满足房地产合理融资需求，有力</w:t>
      </w:r>
      <w:r>
        <w:rPr>
          <w:rFonts w:ascii="FangSong" w:hAnsi="FangSong" w:eastAsia="FangSong" w:cs="FangSong"/>
          <w:sz w:val="30"/>
          <w:szCs w:val="30"/>
          <w:spacing w:val="-2"/>
        </w:rPr>
        <w:t>有序推进现房销售。合理安排房地产用地规模和布局，促进土地供</w:t>
      </w:r>
      <w:r>
        <w:rPr>
          <w:rFonts w:ascii="FangSong" w:hAnsi="FangSong" w:eastAsia="FangSong" w:cs="FangSong"/>
          <w:sz w:val="30"/>
          <w:szCs w:val="30"/>
          <w:spacing w:val="-2"/>
        </w:rPr>
        <w:t>应与存量住房、人口变动等相协调。充分赋予城市政府房地产市场</w:t>
      </w:r>
      <w:r>
        <w:rPr>
          <w:rFonts w:ascii="FangSong" w:hAnsi="FangSong" w:eastAsia="FangSong" w:cs="FangSong"/>
          <w:sz w:val="30"/>
          <w:szCs w:val="30"/>
          <w:spacing w:val="-2"/>
        </w:rPr>
        <w:t>调控自主权。推动已供未开发土地和在建项目分类处置，推进存量</w:t>
      </w:r>
      <w:r>
        <w:rPr>
          <w:rFonts w:ascii="FangSong" w:hAnsi="FangSong" w:eastAsia="FangSong" w:cs="FangSong"/>
          <w:sz w:val="30"/>
          <w:szCs w:val="30"/>
          <w:spacing w:val="-2"/>
        </w:rPr>
        <w:t>商品房和闲置商业办公用房盘活利用。因城施策增加改善性住房供</w:t>
      </w:r>
      <w:r>
        <w:rPr>
          <w:rFonts w:ascii="FangSong" w:hAnsi="FangSong" w:eastAsia="FangSong" w:cs="FangSong"/>
          <w:sz w:val="30"/>
          <w:szCs w:val="30"/>
          <w:spacing w:val="-3"/>
        </w:rPr>
        <w:t>给。建设安全舒适绿色智慧的“好房子”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，实施房屋品质提升</w:t>
      </w:r>
      <w:r>
        <w:rPr>
          <w:rFonts w:ascii="FangSong" w:hAnsi="FangSong" w:eastAsia="FangSong" w:cs="FangSong"/>
          <w:sz w:val="30"/>
          <w:szCs w:val="30"/>
          <w:spacing w:val="-4"/>
        </w:rPr>
        <w:t>工程</w:t>
      </w:r>
      <w:r>
        <w:rPr>
          <w:rFonts w:ascii="FangSong" w:hAnsi="FangSong" w:eastAsia="FangSong" w:cs="FangSong"/>
          <w:sz w:val="30"/>
          <w:szCs w:val="30"/>
          <w:spacing w:val="-2"/>
        </w:rPr>
        <w:t>和物业服务质量提升行动。规范发展住房租赁市场，培育市场化专</w:t>
      </w:r>
      <w:r>
        <w:rPr>
          <w:rFonts w:ascii="FangSong" w:hAnsi="FangSong" w:eastAsia="FangSong" w:cs="FangSong"/>
          <w:sz w:val="30"/>
          <w:szCs w:val="30"/>
          <w:spacing w:val="-1"/>
        </w:rPr>
        <w:t>业化租赁企业。建立房屋全生命周期安全管理制度。</w:t>
      </w:r>
    </w:p>
    <w:p>
      <w:pPr>
        <w:ind w:left="1490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58" w:id="108"/>
      <w:bookmarkEnd w:id="108"/>
      <w:r>
        <w:rPr>
          <w:rFonts w:ascii="SimHei" w:hAnsi="SimHei" w:eastAsia="SimHei" w:cs="SimHei"/>
          <w:sz w:val="30"/>
          <w:szCs w:val="30"/>
          <w:spacing w:val="-1"/>
        </w:rPr>
        <w:t>第四十五章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稳步推进基本公共服务均等化</w:t>
      </w:r>
    </w:p>
    <w:p>
      <w:pPr>
        <w:ind w:left="2" w:right="118" w:firstLine="604"/>
        <w:spacing w:before="207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增强基本公共服务均衡性和可及性，推动基本公共服务均等化</w:t>
      </w:r>
      <w:r>
        <w:rPr>
          <w:rFonts w:ascii="FangSong" w:hAnsi="FangSong" w:eastAsia="FangSong" w:cs="FangSong"/>
          <w:sz w:val="30"/>
          <w:szCs w:val="30"/>
          <w:spacing w:val="-2"/>
        </w:rPr>
        <w:t>取得更为明显的实质性进展。</w:t>
      </w:r>
    </w:p>
    <w:p>
      <w:pPr>
        <w:ind w:left="1503"/>
        <w:spacing w:before="5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9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建立基本公共服务均等化制度体系</w:t>
      </w:r>
    </w:p>
    <w:p>
      <w:pPr>
        <w:ind w:firstLine="610"/>
        <w:spacing w:before="161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制定实施基本公共服务均等化规划和政策，加快实现常住人</w:t>
      </w:r>
      <w:r>
        <w:rPr>
          <w:rFonts w:ascii="FangSong" w:hAnsi="FangSong" w:eastAsia="FangSong" w:cs="FangSong"/>
          <w:sz w:val="30"/>
          <w:szCs w:val="30"/>
          <w:spacing w:val="-6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口</w:t>
      </w:r>
      <w:r>
        <w:rPr>
          <w:rFonts w:ascii="FangSong" w:hAnsi="FangSong" w:eastAsia="FangSong" w:cs="FangSong"/>
          <w:sz w:val="30"/>
          <w:szCs w:val="30"/>
          <w:spacing w:val="-2"/>
        </w:rPr>
        <w:t>同等享有基本公共服务，有序推进县域范围内城乡基本公共服务均</w:t>
      </w:r>
      <w:r>
        <w:rPr>
          <w:rFonts w:ascii="FangSong" w:hAnsi="FangSong" w:eastAsia="FangSong" w:cs="FangSong"/>
          <w:sz w:val="30"/>
          <w:szCs w:val="30"/>
        </w:rPr>
        <w:t>衡发展，逐步缩小区域基本公共服务资源差距。以享有机会公平、</w:t>
      </w:r>
      <w:r>
        <w:rPr>
          <w:rFonts w:ascii="FangSong" w:hAnsi="FangSong" w:eastAsia="FangSong" w:cs="FangSong"/>
          <w:sz w:val="30"/>
          <w:szCs w:val="30"/>
          <w:spacing w:val="-2"/>
        </w:rPr>
        <w:t>效果大致相当为导向，建立基本公共服务均等化评价标准体系，分</w:t>
      </w:r>
      <w:r>
        <w:rPr>
          <w:rFonts w:ascii="FangSong" w:hAnsi="FangSong" w:eastAsia="FangSong" w:cs="FangSong"/>
          <w:sz w:val="30"/>
          <w:szCs w:val="30"/>
          <w:spacing w:val="-8"/>
        </w:rPr>
        <w:t>领域细化评价标准，探索开展均等化实现程度评价。聚焦幼有所育、</w:t>
      </w:r>
      <w:r>
        <w:rPr>
          <w:rFonts w:ascii="FangSong" w:hAnsi="FangSong" w:eastAsia="FangSong" w:cs="FangSong"/>
          <w:sz w:val="30"/>
          <w:szCs w:val="30"/>
          <w:spacing w:val="-2"/>
        </w:rPr>
        <w:t>学有所教、劳有所得、病有所医、老有所养、住有所居、弱有所扶</w:t>
      </w:r>
      <w:r>
        <w:rPr>
          <w:rFonts w:ascii="FangSong" w:hAnsi="FangSong" w:eastAsia="FangSong" w:cs="FangSong"/>
          <w:sz w:val="30"/>
          <w:szCs w:val="30"/>
          <w:spacing w:val="-2"/>
        </w:rPr>
        <w:t>等领域，完善基本公共服务范围和内容，适时纳入群众急需的服务</w:t>
      </w:r>
      <w:r>
        <w:rPr>
          <w:rFonts w:ascii="FangSong" w:hAnsi="FangSong" w:eastAsia="FangSong" w:cs="FangSong"/>
          <w:sz w:val="30"/>
          <w:szCs w:val="30"/>
          <w:spacing w:val="-4"/>
        </w:rPr>
        <w:t>项</w:t>
      </w:r>
      <w:r>
        <w:rPr>
          <w:rFonts w:ascii="FangSong" w:hAnsi="FangSong" w:eastAsia="FangSong" w:cs="FangSong"/>
          <w:sz w:val="30"/>
          <w:szCs w:val="30"/>
          <w:spacing w:val="-7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目，动态调整国家标准，加强区域间标准统筹。推动更多</w:t>
      </w:r>
      <w:r>
        <w:rPr>
          <w:rFonts w:ascii="FangSong" w:hAnsi="FangSong" w:eastAsia="FangSong" w:cs="FangSong"/>
          <w:sz w:val="30"/>
          <w:szCs w:val="30"/>
          <w:spacing w:val="-5"/>
        </w:rPr>
        <w:t>公共服</w:t>
      </w:r>
      <w:r>
        <w:rPr>
          <w:rFonts w:ascii="FangSong" w:hAnsi="FangSong" w:eastAsia="FangSong" w:cs="FangSong"/>
          <w:sz w:val="30"/>
          <w:szCs w:val="30"/>
          <w:spacing w:val="-2"/>
        </w:rPr>
        <w:t>务向基层下沉、向农村覆盖、向边远地区和生活困难群众倾斜。加</w:t>
      </w:r>
      <w:r>
        <w:rPr>
          <w:rFonts w:ascii="FangSong" w:hAnsi="FangSong" w:eastAsia="FangSong" w:cs="FangSong"/>
          <w:sz w:val="30"/>
          <w:szCs w:val="30"/>
          <w:spacing w:val="-1"/>
        </w:rPr>
        <w:t>强县域基本公共服务供给统筹，完善投入保障长效机制。</w:t>
      </w:r>
    </w:p>
    <w:p>
      <w:pPr>
        <w:spacing w:line="362" w:lineRule="auto"/>
        <w:sectPr>
          <w:footerReference w:type="default" r:id="rId109"/>
          <w:pgSz w:w="11906" w:h="16839"/>
          <w:pgMar w:top="1431" w:right="1499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16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ind w:left="1505"/>
        <w:spacing w:before="128" w:line="196" w:lineRule="auto"/>
        <w:rPr>
          <w:rFonts w:ascii="Microsoft YaHei" w:hAnsi="Microsoft YaHei" w:eastAsia="Microsoft YaHei" w:cs="Microsoft YaHei"/>
          <w:sz w:val="30"/>
          <w:szCs w:val="30"/>
        </w:rPr>
      </w:pPr>
      <w:bookmarkStart w:name="bookmark128" w:id="109"/>
      <w:bookmarkEnd w:id="109"/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9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全面推进常住地提供基本公共服务</w:t>
      </w:r>
    </w:p>
    <w:p>
      <w:pPr>
        <w:ind w:firstLine="604"/>
        <w:spacing w:before="166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健全与常住人口相匹配的公共资源配置机制。在人口集中流入</w:t>
      </w:r>
      <w:r>
        <w:rPr>
          <w:rFonts w:ascii="FangSong" w:hAnsi="FangSong" w:eastAsia="FangSong" w:cs="FangSong"/>
          <w:sz w:val="30"/>
          <w:szCs w:val="30"/>
          <w:spacing w:val="-1"/>
        </w:rPr>
        <w:t>城市，规范实施以就业居住年限为主要条件的</w:t>
      </w:r>
      <w:r>
        <w:rPr>
          <w:rFonts w:ascii="FangSong" w:hAnsi="FangSong" w:eastAsia="FangSong" w:cs="FangSong"/>
          <w:sz w:val="30"/>
          <w:szCs w:val="30"/>
          <w:spacing w:val="-2"/>
        </w:rPr>
        <w:t>紧缺公共服务梯度供</w:t>
      </w:r>
      <w:r>
        <w:rPr>
          <w:rFonts w:ascii="FangSong" w:hAnsi="FangSong" w:eastAsia="FangSong" w:cs="FangSong"/>
          <w:sz w:val="30"/>
          <w:szCs w:val="30"/>
          <w:spacing w:val="-1"/>
        </w:rPr>
        <w:t>应，逐步减少梯度层次和服务差异。落实持居</w:t>
      </w:r>
      <w:r>
        <w:rPr>
          <w:rFonts w:ascii="FangSong" w:hAnsi="FangSong" w:eastAsia="FangSong" w:cs="FangSong"/>
          <w:sz w:val="30"/>
          <w:szCs w:val="30"/>
          <w:spacing w:val="-2"/>
        </w:rPr>
        <w:t>住证参加城乡居民基</w:t>
      </w:r>
      <w:r>
        <w:rPr>
          <w:rFonts w:ascii="FangSong" w:hAnsi="FangSong" w:eastAsia="FangSong" w:cs="FangSong"/>
          <w:sz w:val="30"/>
          <w:szCs w:val="30"/>
          <w:spacing w:val="-1"/>
        </w:rPr>
        <w:t>本医疗保险政策。逐步将未落户常住人口纳入</w:t>
      </w:r>
      <w:r>
        <w:rPr>
          <w:rFonts w:ascii="FangSong" w:hAnsi="FangSong" w:eastAsia="FangSong" w:cs="FangSong"/>
          <w:sz w:val="30"/>
          <w:szCs w:val="30"/>
          <w:spacing w:val="-2"/>
        </w:rPr>
        <w:t>常住地儿童关爱、社</w:t>
      </w:r>
      <w:r>
        <w:rPr>
          <w:rFonts w:ascii="FangSong" w:hAnsi="FangSong" w:eastAsia="FangSong" w:cs="FangSong"/>
          <w:sz w:val="30"/>
          <w:szCs w:val="30"/>
          <w:spacing w:val="-1"/>
        </w:rPr>
        <w:t>会救助等范围。全面深化事业单位改革，优化</w:t>
      </w:r>
      <w:r>
        <w:rPr>
          <w:rFonts w:ascii="FangSong" w:hAnsi="FangSong" w:eastAsia="FangSong" w:cs="FangSong"/>
          <w:sz w:val="30"/>
          <w:szCs w:val="30"/>
          <w:spacing w:val="-2"/>
        </w:rPr>
        <w:t>公共服务领域事业单</w:t>
      </w:r>
      <w:r>
        <w:rPr>
          <w:rFonts w:ascii="FangSong" w:hAnsi="FangSong" w:eastAsia="FangSong" w:cs="FangSong"/>
          <w:sz w:val="30"/>
          <w:szCs w:val="30"/>
          <w:spacing w:val="9"/>
        </w:rPr>
        <w:t>位结构布局，巩固完善充分考虑常住人口服务对象数量、服</w:t>
      </w:r>
      <w:r>
        <w:rPr>
          <w:rFonts w:ascii="FangSong" w:hAnsi="FangSong" w:eastAsia="FangSong" w:cs="FangSong"/>
          <w:sz w:val="30"/>
          <w:szCs w:val="30"/>
          <w:spacing w:val="8"/>
        </w:rPr>
        <w:t>务成</w:t>
      </w:r>
      <w:r>
        <w:rPr>
          <w:rFonts w:ascii="FangSong" w:hAnsi="FangSong" w:eastAsia="FangSong" w:cs="FangSong"/>
          <w:sz w:val="30"/>
          <w:szCs w:val="30"/>
          <w:spacing w:val="9"/>
        </w:rPr>
        <w:t>本等因素的财政转移支付分配机制。</w:t>
      </w:r>
    </w:p>
    <w:p>
      <w:pPr>
        <w:ind w:left="1941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59" w:id="110"/>
      <w:bookmarkEnd w:id="110"/>
      <w:r>
        <w:rPr>
          <w:rFonts w:ascii="SimHei" w:hAnsi="SimHei" w:eastAsia="SimHei" w:cs="SimHei"/>
          <w:sz w:val="30"/>
          <w:szCs w:val="30"/>
          <w:spacing w:val="-1"/>
        </w:rPr>
        <w:t>第四十六章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保障各类群体发展权益</w:t>
      </w:r>
    </w:p>
    <w:p>
      <w:pPr>
        <w:ind w:left="11" w:right="6" w:firstLine="593"/>
        <w:spacing w:before="209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健全关爱服务体系，营造有效保障妇女、未成年人、青年人、</w:t>
      </w:r>
      <w:r>
        <w:rPr>
          <w:rFonts w:ascii="FangSong" w:hAnsi="FangSong" w:eastAsia="FangSong" w:cs="FangSong"/>
          <w:sz w:val="30"/>
          <w:szCs w:val="30"/>
          <w:spacing w:val="-1"/>
        </w:rPr>
        <w:t>残疾人等发展权益的社会环境，提升退役军人服务保障水平。</w:t>
      </w:r>
    </w:p>
    <w:p>
      <w:pPr>
        <w:ind w:left="1805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第一节   促进男女平等和妇女全面发展</w:t>
      </w:r>
    </w:p>
    <w:p>
      <w:pPr>
        <w:ind w:left="2" w:firstLine="615"/>
        <w:spacing w:before="160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7"/>
        </w:rPr>
        <w:t>坚持男女平等基本国策</w:t>
      </w:r>
      <w:r>
        <w:rPr>
          <w:rFonts w:ascii="FangSong" w:hAnsi="FangSong" w:eastAsia="FangSong" w:cs="FangSong"/>
          <w:sz w:val="30"/>
          <w:szCs w:val="30"/>
          <w:spacing w:val="-8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，保障妇女依法平等参与经济</w:t>
      </w:r>
      <w:r>
        <w:rPr>
          <w:rFonts w:ascii="FangSong" w:hAnsi="FangSong" w:eastAsia="FangSong" w:cs="FangSong"/>
          <w:sz w:val="30"/>
          <w:szCs w:val="30"/>
          <w:spacing w:val="6"/>
        </w:rPr>
        <w:t>社会发</w:t>
      </w:r>
      <w:r>
        <w:rPr>
          <w:rFonts w:ascii="FangSong" w:hAnsi="FangSong" w:eastAsia="FangSong" w:cs="FangSong"/>
          <w:sz w:val="30"/>
          <w:szCs w:val="30"/>
          <w:spacing w:val="-2"/>
        </w:rPr>
        <w:t>展、平等行使民主权利、平等享有改革发展成果。完善妇幼健康服</w:t>
      </w:r>
      <w:r>
        <w:rPr>
          <w:rFonts w:ascii="FangSong" w:hAnsi="FangSong" w:eastAsia="FangSong" w:cs="FangSong"/>
          <w:sz w:val="30"/>
          <w:szCs w:val="30"/>
          <w:spacing w:val="-2"/>
        </w:rPr>
        <w:t>务体系，加强乳腺癌、宫颈癌综合防治，全面实施适龄女童国家免</w:t>
      </w:r>
      <w:r>
        <w:rPr>
          <w:rFonts w:ascii="FangSong" w:hAnsi="FangSong" w:eastAsia="FangSong" w:cs="FangSong"/>
          <w:sz w:val="30"/>
          <w:szCs w:val="30"/>
          <w:spacing w:val="-1"/>
        </w:rPr>
        <w:t>疫规划人乳头瘤病毒（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HPV</w:t>
      </w:r>
      <w:r>
        <w:rPr>
          <w:rFonts w:ascii="FangSong" w:hAnsi="FangSong" w:eastAsia="FangSong" w:cs="FangSong"/>
          <w:sz w:val="30"/>
          <w:szCs w:val="30"/>
          <w:spacing w:val="-1"/>
        </w:rPr>
        <w:t>）疫苗免费接</w:t>
      </w:r>
      <w:r>
        <w:rPr>
          <w:rFonts w:ascii="FangSong" w:hAnsi="FangSong" w:eastAsia="FangSong" w:cs="FangSong"/>
          <w:sz w:val="30"/>
          <w:szCs w:val="30"/>
          <w:spacing w:val="-2"/>
        </w:rPr>
        <w:t>种。保障妇女平等受教育</w:t>
      </w:r>
      <w:r>
        <w:rPr>
          <w:rFonts w:ascii="FangSong" w:hAnsi="FangSong" w:eastAsia="FangSong" w:cs="FangSong"/>
          <w:sz w:val="30"/>
          <w:szCs w:val="30"/>
          <w:spacing w:val="-2"/>
        </w:rPr>
        <w:t>权利和就业权益，依法保障农村妇女集体经济组织成员权和土地承</w:t>
      </w:r>
      <w:r>
        <w:rPr>
          <w:rFonts w:ascii="FangSong" w:hAnsi="FangSong" w:eastAsia="FangSong" w:cs="FangSong"/>
          <w:sz w:val="30"/>
          <w:szCs w:val="30"/>
          <w:spacing w:val="-2"/>
        </w:rPr>
        <w:t>包经营权，支持妇女参与基层治理。持续预防和制止家庭暴力，严</w:t>
      </w:r>
      <w:r>
        <w:rPr>
          <w:rFonts w:ascii="FangSong" w:hAnsi="FangSong" w:eastAsia="FangSong" w:cs="FangSong"/>
          <w:sz w:val="30"/>
          <w:szCs w:val="30"/>
          <w:spacing w:val="-1"/>
        </w:rPr>
        <w:t>厉打击侵害妇女权利的违法犯罪行为。</w:t>
      </w:r>
    </w:p>
    <w:p>
      <w:pPr>
        <w:ind w:left="2254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23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强化未成年人关爱保护</w:t>
      </w:r>
    </w:p>
    <w:p>
      <w:pPr>
        <w:ind w:left="9" w:firstLine="608"/>
        <w:spacing w:before="165" w:line="36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坚持儿童优先发展，切实保障儿童生存权、发展权、受保</w:t>
      </w:r>
      <w:r>
        <w:rPr>
          <w:rFonts w:ascii="FangSong" w:hAnsi="FangSong" w:eastAsia="FangSong" w:cs="FangSong"/>
          <w:sz w:val="30"/>
          <w:szCs w:val="30"/>
          <w:spacing w:val="-3"/>
        </w:rPr>
        <w:t>护权</w:t>
      </w:r>
      <w:r>
        <w:rPr>
          <w:rFonts w:ascii="FangSong" w:hAnsi="FangSong" w:eastAsia="FangSong" w:cs="FangSong"/>
          <w:sz w:val="30"/>
          <w:szCs w:val="30"/>
          <w:spacing w:val="-2"/>
        </w:rPr>
        <w:t>和参与权。推进儿童近视、超重肥胖和孤独症等早筛查早干预。提</w:t>
      </w:r>
    </w:p>
    <w:p>
      <w:pPr>
        <w:spacing w:line="362" w:lineRule="auto"/>
        <w:sectPr>
          <w:footerReference w:type="default" r:id="rId110"/>
          <w:pgSz w:w="11906" w:h="16839"/>
          <w:pgMar w:top="1431" w:right="1617" w:bottom="1495" w:left="1625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9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ind w:left="1" w:firstLine="8"/>
        <w:spacing w:before="98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高儿童医疗保健服务水平，丰富儿童用药品种。加强困境儿童关爱</w:t>
      </w:r>
      <w:r>
        <w:rPr>
          <w:rFonts w:ascii="FangSong" w:hAnsi="FangSong" w:eastAsia="FangSong" w:cs="FangSong"/>
          <w:sz w:val="30"/>
          <w:szCs w:val="30"/>
          <w:spacing w:val="-8"/>
        </w:rPr>
        <w:t>服务，推进流动儿童、留守儿童分类帮扶，有效提升福利保障水平。</w:t>
      </w:r>
      <w:r>
        <w:rPr>
          <w:rFonts w:ascii="FangSong" w:hAnsi="FangSong" w:eastAsia="FangSong" w:cs="FangSong"/>
          <w:sz w:val="30"/>
          <w:szCs w:val="30"/>
          <w:spacing w:val="-2"/>
        </w:rPr>
        <w:t>完善儿童早期发展服务。制定实施儿童伤害防控行动计划，强化未</w:t>
      </w:r>
      <w:r>
        <w:rPr>
          <w:rFonts w:ascii="FangSong" w:hAnsi="FangSong" w:eastAsia="FangSong" w:cs="FangSong"/>
          <w:sz w:val="30"/>
          <w:szCs w:val="30"/>
          <w:spacing w:val="-2"/>
        </w:rPr>
        <w:t>成年人违法犯罪预防和治理，有效防治学生欺凌。加强未成年人网</w:t>
      </w:r>
      <w:r>
        <w:rPr>
          <w:rFonts w:ascii="FangSong" w:hAnsi="FangSong" w:eastAsia="FangSong" w:cs="FangSong"/>
          <w:sz w:val="30"/>
          <w:szCs w:val="30"/>
          <w:spacing w:val="-2"/>
        </w:rPr>
        <w:t>络保护，拓展网络育人空间和阵地。推进儿童友好建设，营造关心</w:t>
      </w:r>
      <w:r>
        <w:rPr>
          <w:rFonts w:ascii="FangSong" w:hAnsi="FangSong" w:eastAsia="FangSong" w:cs="FangSong"/>
          <w:sz w:val="30"/>
          <w:szCs w:val="30"/>
          <w:spacing w:val="-2"/>
        </w:rPr>
        <w:t>关爱下一代的社会环境。</w:t>
      </w:r>
    </w:p>
    <w:p>
      <w:pPr>
        <w:ind w:left="2848"/>
        <w:spacing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7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22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7"/>
        </w:rPr>
        <w:t>支持青年发展</w:t>
      </w:r>
    </w:p>
    <w:p>
      <w:pPr>
        <w:ind w:right="112" w:firstLine="598"/>
        <w:spacing w:before="163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健全促进青年发展的规划和政策，为青年成长成才、建功立业</w:t>
      </w:r>
      <w:r>
        <w:rPr>
          <w:rFonts w:ascii="FangSong" w:hAnsi="FangSong" w:eastAsia="FangSong" w:cs="FangSong"/>
          <w:sz w:val="30"/>
          <w:szCs w:val="30"/>
          <w:spacing w:val="-2"/>
        </w:rPr>
        <w:t>创造良好条件。加强对广大青年的思想政治引领和价值观塑造，深</w:t>
      </w:r>
      <w:r>
        <w:rPr>
          <w:rFonts w:ascii="FangSong" w:hAnsi="FangSong" w:eastAsia="FangSong" w:cs="FangSong"/>
          <w:sz w:val="30"/>
          <w:szCs w:val="30"/>
          <w:spacing w:val="-2"/>
        </w:rPr>
        <w:t>入开展新时代中国青年科技创新、乡村振兴等领域青春建功行动，</w:t>
      </w:r>
      <w:r>
        <w:rPr>
          <w:rFonts w:ascii="FangSong" w:hAnsi="FangSong" w:eastAsia="FangSong" w:cs="FangSong"/>
          <w:sz w:val="30"/>
          <w:szCs w:val="30"/>
          <w:spacing w:val="-2"/>
        </w:rPr>
        <w:t>支持青年在各领域各方面工作中争当排头兵和主力军。帮助青年解</w:t>
      </w:r>
      <w:r>
        <w:rPr>
          <w:rFonts w:ascii="FangSong" w:hAnsi="FangSong" w:eastAsia="FangSong" w:cs="FangSong"/>
          <w:sz w:val="30"/>
          <w:szCs w:val="30"/>
          <w:spacing w:val="-2"/>
        </w:rPr>
        <w:t>决求学工作、创新创业、婚恋生育、住房保障、社会融入等实际困</w:t>
      </w:r>
      <w:r>
        <w:rPr>
          <w:rFonts w:ascii="FangSong" w:hAnsi="FangSong" w:eastAsia="FangSong" w:cs="FangSong"/>
          <w:sz w:val="30"/>
          <w:szCs w:val="30"/>
          <w:spacing w:val="-2"/>
        </w:rPr>
        <w:t>难。完善青年群体利益表达和诉求响应机制，拓展青年有序参与社</w:t>
      </w:r>
      <w:r>
        <w:rPr>
          <w:rFonts w:ascii="FangSong" w:hAnsi="FangSong" w:eastAsia="FangSong" w:cs="FangSong"/>
          <w:sz w:val="30"/>
          <w:szCs w:val="30"/>
          <w:spacing w:val="-3"/>
        </w:rPr>
        <w:t>会治理渠道。</w:t>
      </w:r>
    </w:p>
    <w:p>
      <w:pPr>
        <w:ind w:left="2248"/>
        <w:spacing w:before="1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第四节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加强退役军人服务保障</w:t>
      </w:r>
    </w:p>
    <w:p>
      <w:pPr>
        <w:ind w:right="18" w:firstLine="608"/>
        <w:spacing w:before="165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深化退役军人管理保障改革，完善组织管理、工作运行和政策</w:t>
      </w:r>
      <w:r>
        <w:rPr>
          <w:rFonts w:ascii="FangSong" w:hAnsi="FangSong" w:eastAsia="FangSong" w:cs="FangSong"/>
          <w:sz w:val="30"/>
          <w:szCs w:val="30"/>
          <w:spacing w:val="-8"/>
        </w:rPr>
        <w:t>制度体系。健全优抚待遇确定和调整机制，</w:t>
      </w:r>
      <w:r>
        <w:rPr>
          <w:rFonts w:ascii="FangSong" w:hAnsi="FangSong" w:eastAsia="FangSong" w:cs="FangSong"/>
          <w:sz w:val="30"/>
          <w:szCs w:val="30"/>
          <w:spacing w:val="-9"/>
        </w:rPr>
        <w:t>加强优待项目统筹管理，</w:t>
      </w:r>
      <w:r>
        <w:rPr>
          <w:rFonts w:ascii="FangSong" w:hAnsi="FangSong" w:eastAsia="FangSong" w:cs="FangSong"/>
          <w:sz w:val="30"/>
          <w:szCs w:val="30"/>
          <w:spacing w:val="-2"/>
        </w:rPr>
        <w:t>完善退役军人帮扶援助和法律服务体系。深化优抚医院、光荣院管</w:t>
      </w:r>
      <w:r>
        <w:rPr>
          <w:rFonts w:ascii="FangSong" w:hAnsi="FangSong" w:eastAsia="FangSong" w:cs="FangSong"/>
          <w:sz w:val="30"/>
          <w:szCs w:val="30"/>
          <w:spacing w:val="1"/>
        </w:rPr>
        <w:t>理改革，完善优抚医疗康养体系。推进退役军人高质量安置就业，</w:t>
      </w:r>
      <w:r>
        <w:rPr>
          <w:rFonts w:ascii="FangSong" w:hAnsi="FangSong" w:eastAsia="FangSong" w:cs="FangSong"/>
          <w:sz w:val="30"/>
          <w:szCs w:val="30"/>
          <w:spacing w:val="-2"/>
        </w:rPr>
        <w:t>完善安置办法，强化政策支持和服务指导。健全退役军人荣誉激励</w:t>
      </w:r>
      <w:r>
        <w:rPr>
          <w:rFonts w:ascii="FangSong" w:hAnsi="FangSong" w:eastAsia="FangSong" w:cs="FangSong"/>
          <w:sz w:val="30"/>
          <w:szCs w:val="30"/>
          <w:spacing w:val="-2"/>
        </w:rPr>
        <w:t>和表彰奖励制度。加强和改进双拥模范创建工作。大力弘扬英烈精</w:t>
      </w:r>
      <w:r>
        <w:rPr>
          <w:rFonts w:ascii="FangSong" w:hAnsi="FangSong" w:eastAsia="FangSong" w:cs="FangSong"/>
          <w:sz w:val="30"/>
          <w:szCs w:val="30"/>
          <w:spacing w:val="-9"/>
        </w:rPr>
        <w:t>神。</w:t>
      </w:r>
    </w:p>
    <w:p>
      <w:pPr>
        <w:spacing w:line="362" w:lineRule="auto"/>
        <w:sectPr>
          <w:footerReference w:type="default" r:id="rId111"/>
          <w:pgSz w:w="11906" w:h="16839"/>
          <w:pgMar w:top="1431" w:right="1504" w:bottom="1495" w:left="1631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15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ind w:left="1977"/>
        <w:spacing w:before="128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第五节   提升残疾人保障和发展能力</w:t>
      </w:r>
    </w:p>
    <w:p>
      <w:pPr>
        <w:ind w:left="27" w:right="13" w:firstLine="614"/>
        <w:spacing w:before="161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完善残疾人社会保障制度和关爱服务体系，促进残疾人</w:t>
      </w:r>
      <w:r>
        <w:rPr>
          <w:rFonts w:ascii="FangSong" w:hAnsi="FangSong" w:eastAsia="FangSong" w:cs="FangSong"/>
          <w:sz w:val="30"/>
          <w:szCs w:val="30"/>
          <w:spacing w:val="-3"/>
        </w:rPr>
        <w:t>事业全</w:t>
      </w:r>
      <w:r>
        <w:rPr>
          <w:rFonts w:ascii="FangSong" w:hAnsi="FangSong" w:eastAsia="FangSong" w:cs="FangSong"/>
          <w:sz w:val="30"/>
          <w:szCs w:val="30"/>
          <w:spacing w:val="-2"/>
        </w:rPr>
        <w:t>面发展。强化对重度残疾、多重残疾、一户多残等群体兜底保障，</w:t>
      </w:r>
      <w:r>
        <w:rPr>
          <w:rFonts w:ascii="FangSong" w:hAnsi="FangSong" w:eastAsia="FangSong" w:cs="FangSong"/>
          <w:sz w:val="30"/>
          <w:szCs w:val="30"/>
          <w:spacing w:val="-2"/>
        </w:rPr>
        <w:t>健全困难残疾人生活补贴、重度残疾人护理补贴制度及补贴标准动</w:t>
      </w:r>
      <w:r>
        <w:rPr>
          <w:rFonts w:ascii="FangSong" w:hAnsi="FangSong" w:eastAsia="FangSong" w:cs="FangSong"/>
          <w:sz w:val="30"/>
          <w:szCs w:val="30"/>
          <w:spacing w:val="-2"/>
        </w:rPr>
        <w:t>态调整机制，加强残疾儿童康复救助，健全残疾人辅助器具适配补</w:t>
      </w:r>
      <w:r>
        <w:rPr>
          <w:rFonts w:ascii="FangSong" w:hAnsi="FangSong" w:eastAsia="FangSong" w:cs="FangSong"/>
          <w:sz w:val="30"/>
          <w:szCs w:val="30"/>
          <w:spacing w:val="-2"/>
        </w:rPr>
        <w:t>贴制度。完善残疾人社区和家庭支持，加强重度残疾人托养照护，</w:t>
      </w:r>
      <w:r>
        <w:rPr>
          <w:rFonts w:ascii="FangSong" w:hAnsi="FangSong" w:eastAsia="FangSong" w:cs="FangSong"/>
          <w:sz w:val="30"/>
          <w:szCs w:val="30"/>
          <w:spacing w:val="-2"/>
        </w:rPr>
        <w:t>发展精神障碍社区康复。强化残疾人就业帮扶，完善按比例就业、</w:t>
      </w:r>
      <w:r>
        <w:rPr>
          <w:rFonts w:ascii="FangSong" w:hAnsi="FangSong" w:eastAsia="FangSong" w:cs="FangSong"/>
          <w:sz w:val="30"/>
          <w:szCs w:val="30"/>
          <w:spacing w:val="-2"/>
        </w:rPr>
        <w:t>集中就业、自主就业促进机制。发展残疾人文化体育。深入推进科</w:t>
      </w:r>
      <w:r>
        <w:rPr>
          <w:rFonts w:ascii="FangSong" w:hAnsi="FangSong" w:eastAsia="FangSong" w:cs="FangSong"/>
          <w:sz w:val="30"/>
          <w:szCs w:val="30"/>
          <w:spacing w:val="-1"/>
        </w:rPr>
        <w:t>技助残，加强公共设施、信息交流、社会服务无障碍环境建设。</w:t>
      </w:r>
    </w:p>
    <w:p>
      <w:pPr>
        <w:spacing w:line="102" w:lineRule="exact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3"/>
      </w:tblGrid>
      <w:tr>
        <w:trPr>
          <w:trHeight w:val="500" w:hRule="atLeast"/>
        </w:trPr>
        <w:tc>
          <w:tcPr>
            <w:shd w:val="clear" w:fill="C6D9F1"/>
            <w:tcW w:w="8693" w:type="dxa"/>
            <w:vAlign w:val="top"/>
          </w:tcPr>
          <w:p>
            <w:pPr>
              <w:ind w:left="2890"/>
              <w:spacing w:before="127" w:line="21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专栏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19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社会关爱服务提升</w:t>
            </w:r>
          </w:p>
        </w:tc>
      </w:tr>
      <w:tr>
        <w:trPr>
          <w:trHeight w:val="432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78" w:line="200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01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3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5"/>
              </w:rPr>
              <w:t>困境儿童和留守儿童关爱</w:t>
            </w:r>
          </w:p>
        </w:tc>
      </w:tr>
      <w:tr>
        <w:trPr>
          <w:trHeight w:val="410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3"/>
              <w:spacing w:before="81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加大困境儿童基本生活保障力度，完善医疗康复、基本公共教育、心理健康</w:t>
            </w:r>
          </w:p>
        </w:tc>
      </w:tr>
      <w:tr>
        <w:trPr>
          <w:trHeight w:val="393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8"/>
              <w:spacing w:before="72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关爱、人身安全、法定监护等服务保障体系。拓展儿童福利机构服务功能，</w:t>
            </w:r>
          </w:p>
        </w:tc>
      </w:tr>
      <w:tr>
        <w:trPr>
          <w:trHeight w:val="397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31"/>
              <w:spacing w:before="78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面向社会提供养护、康复、特殊教育等服务，扩大未成年人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救助保护服务覆</w:t>
            </w:r>
          </w:p>
        </w:tc>
      </w:tr>
      <w:tr>
        <w:trPr>
          <w:trHeight w:val="371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8"/>
              <w:spacing w:before="81" w:line="21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盖面。对留守儿童、散居孤儿和事实无人抚养儿童定期开展关爱活动。</w:t>
            </w:r>
          </w:p>
        </w:tc>
      </w:tr>
      <w:tr>
        <w:trPr>
          <w:trHeight w:val="438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81" w:line="202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02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退役军人优抚和烈士褒扬</w:t>
            </w:r>
          </w:p>
        </w:tc>
      </w:tr>
      <w:tr>
        <w:trPr>
          <w:trHeight w:val="401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0"/>
              <w:spacing w:before="78" w:line="23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提升优抚医院、光荣院等服务能力。实施烈士纪念设施改造，提升展陈和管</w:t>
            </w:r>
          </w:p>
        </w:tc>
      </w:tr>
      <w:tr>
        <w:trPr>
          <w:trHeight w:val="366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8"/>
              <w:spacing w:before="76" w:line="21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护水平。持续做好失踪烈士遗骸搜寻保护和为烈士寻亲工作。</w:t>
            </w:r>
          </w:p>
        </w:tc>
      </w:tr>
      <w:tr>
        <w:trPr>
          <w:trHeight w:val="430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81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03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残疾人服务</w:t>
            </w:r>
          </w:p>
        </w:tc>
      </w:tr>
      <w:tr>
        <w:trPr>
          <w:trHeight w:val="403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1"/>
              <w:spacing w:before="86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建设一批专业化的残疾人康复、托养照护、职业教育等服务设施。提升康复</w:t>
            </w:r>
          </w:p>
        </w:tc>
      </w:tr>
      <w:tr>
        <w:trPr>
          <w:trHeight w:val="402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0"/>
              <w:spacing w:before="82" w:line="23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机构专业化服务能力，办好康复大学。鼓励有条件的养老机构设立“老年父</w:t>
            </w:r>
          </w:p>
        </w:tc>
      </w:tr>
      <w:tr>
        <w:trPr>
          <w:trHeight w:val="369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1"/>
              <w:spacing w:before="80" w:line="21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1"/>
              </w:rPr>
              <w:t>母+残疾子女”家庭照护单元。支持困难重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度残疾人家庭无障碍改造。</w:t>
            </w:r>
          </w:p>
        </w:tc>
      </w:tr>
      <w:tr>
        <w:trPr>
          <w:trHeight w:val="437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</w:tcBorders>
          </w:tcPr>
          <w:p>
            <w:pPr>
              <w:ind w:left="236"/>
              <w:spacing w:before="82" w:line="20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04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公益性殡葬服务</w:t>
            </w:r>
          </w:p>
        </w:tc>
      </w:tr>
      <w:tr>
        <w:trPr>
          <w:trHeight w:val="406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spacing w:before="80" w:line="233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建立健全基本殡葬服务制度，加强殡葬行业综合监管。建设改造一批殡仪馆，</w:t>
            </w:r>
          </w:p>
        </w:tc>
      </w:tr>
      <w:tr>
        <w:trPr>
          <w:trHeight w:val="391" w:hRule="atLeast"/>
        </w:trPr>
        <w:tc>
          <w:tcPr>
            <w:shd w:val="clear" w:fill="CCECFF"/>
            <w:tcW w:w="8693" w:type="dxa"/>
            <w:vAlign w:val="top"/>
            <w:tcBorders>
              <w:bottom w:val="nil"/>
              <w:top w:val="nil"/>
            </w:tcBorders>
          </w:tcPr>
          <w:p>
            <w:pPr>
              <w:ind w:left="726"/>
              <w:spacing w:before="73" w:line="23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更新老旧火化设备。建设一批公益性节地生态安葬设施，因地制宜推广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骨灰</w:t>
            </w:r>
          </w:p>
        </w:tc>
      </w:tr>
      <w:tr>
        <w:trPr>
          <w:trHeight w:val="374" w:hRule="atLeast"/>
        </w:trPr>
        <w:tc>
          <w:tcPr>
            <w:shd w:val="clear" w:fill="CCECFF"/>
            <w:tcW w:w="8693" w:type="dxa"/>
            <w:vAlign w:val="top"/>
            <w:tcBorders>
              <w:top w:val="nil"/>
            </w:tcBorders>
          </w:tcPr>
          <w:p>
            <w:pPr>
              <w:ind w:left="720"/>
              <w:spacing w:before="83" w:line="21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格位安葬、树葬、海葬等。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12"/>
          <w:pgSz w:w="11906" w:h="16839"/>
          <w:pgMar w:top="1431" w:right="1604" w:bottom="1495" w:left="1603" w:header="0" w:footer="1180" w:gutter="0"/>
        </w:sectPr>
        <w:rPr/>
      </w:pP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3252" w:right="1034" w:hanging="2341"/>
        <w:spacing w:before="150" w:line="234" w:lineRule="auto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129" w:id="111"/>
      <w:bookmarkEnd w:id="111"/>
      <w:bookmarkStart w:name="bookmark60" w:id="112"/>
      <w:bookmarkEnd w:id="112"/>
      <w:r>
        <w:rPr>
          <w:rFonts w:ascii="Microsoft YaHei" w:hAnsi="Microsoft YaHei" w:eastAsia="Microsoft YaHei" w:cs="Microsoft YaHei"/>
          <w:sz w:val="35"/>
          <w:szCs w:val="35"/>
          <w:spacing w:val="10"/>
        </w:rPr>
        <w:t>第十三篇   加快经济社会发展全面绿色转型</w:t>
      </w:r>
      <w:bookmarkStart w:name="bookmark60" w:id="113"/>
      <w:bookmarkEnd w:id="113"/>
      <w:r>
        <w:rPr>
          <w:rFonts w:ascii="Microsoft YaHei" w:hAnsi="Microsoft YaHei" w:eastAsia="Microsoft YaHei" w:cs="Microsoft YaHei"/>
          <w:sz w:val="35"/>
          <w:szCs w:val="35"/>
          <w:spacing w:val="8"/>
        </w:rPr>
        <w:t>建设美丽中国</w:t>
      </w:r>
    </w:p>
    <w:p>
      <w:pPr>
        <w:pStyle w:val="BodyText"/>
        <w:spacing w:line="275" w:lineRule="auto"/>
        <w:rPr/>
      </w:pPr>
      <w:r/>
    </w:p>
    <w:p>
      <w:pPr>
        <w:ind w:left="4" w:firstLine="608"/>
        <w:spacing w:before="97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牢固树立和践行绿水青山就是金山银山的理念，以碳达峰碳中</w:t>
      </w:r>
      <w:r>
        <w:rPr>
          <w:rFonts w:ascii="FangSong" w:hAnsi="FangSong" w:eastAsia="FangSong" w:cs="FangSong"/>
          <w:sz w:val="30"/>
          <w:szCs w:val="30"/>
          <w:spacing w:val="-8"/>
        </w:rPr>
        <w:t>和为牵引，以健全生态文明制度体系为保障，协同推进降碳、减污、</w:t>
      </w:r>
      <w:r>
        <w:rPr>
          <w:rFonts w:ascii="FangSong" w:hAnsi="FangSong" w:eastAsia="FangSong" w:cs="FangSong"/>
          <w:sz w:val="30"/>
          <w:szCs w:val="30"/>
          <w:spacing w:val="-2"/>
        </w:rPr>
        <w:t>扩绿、增长，改善生态环境质量，筑牢生态安全屏障，增强绿色发</w:t>
      </w:r>
      <w:r>
        <w:rPr>
          <w:rFonts w:ascii="FangSong" w:hAnsi="FangSong" w:eastAsia="FangSong" w:cs="FangSong"/>
          <w:sz w:val="30"/>
          <w:szCs w:val="30"/>
          <w:spacing w:val="-5"/>
        </w:rPr>
        <w:t>展动能。</w:t>
      </w:r>
    </w:p>
    <w:p>
      <w:pPr>
        <w:ind w:left="1639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61" w:id="114"/>
      <w:bookmarkEnd w:id="114"/>
      <w:r>
        <w:rPr>
          <w:rFonts w:ascii="SimHei" w:hAnsi="SimHei" w:eastAsia="SimHei" w:cs="SimHei"/>
          <w:sz w:val="30"/>
          <w:szCs w:val="30"/>
          <w:spacing w:val="-1"/>
        </w:rPr>
        <w:t>第四十七章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积极稳妥推进和实现碳达峰</w:t>
      </w:r>
    </w:p>
    <w:p>
      <w:pPr>
        <w:ind w:left="9" w:right="118" w:firstLine="601"/>
        <w:spacing w:before="209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统筹发展和减排，扎实开展碳达峰行动，加快产业结构、能源</w:t>
      </w:r>
      <w:r>
        <w:rPr>
          <w:rFonts w:ascii="FangSong" w:hAnsi="FangSong" w:eastAsia="FangSong" w:cs="FangSong"/>
          <w:sz w:val="30"/>
          <w:szCs w:val="30"/>
          <w:spacing w:val="-1"/>
        </w:rPr>
        <w:t>结构、交通运输结构等调整优化，确保如期实现碳达峰目标。</w:t>
      </w:r>
    </w:p>
    <w:p>
      <w:pPr>
        <w:ind w:left="1352"/>
        <w:spacing w:before="3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第一节   全面实施碳排放总量和强度双控制度</w:t>
      </w:r>
    </w:p>
    <w:p>
      <w:pPr>
        <w:ind w:right="118" w:firstLine="615"/>
        <w:spacing w:before="163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坚持政策引导和市场激励相结合，稳步实施地方碳考核、</w:t>
      </w:r>
      <w:r>
        <w:rPr>
          <w:rFonts w:ascii="FangSong" w:hAnsi="FangSong" w:eastAsia="FangSong" w:cs="FangSong"/>
          <w:sz w:val="30"/>
          <w:szCs w:val="30"/>
          <w:spacing w:val="-3"/>
        </w:rPr>
        <w:t>行业</w:t>
      </w:r>
      <w:r>
        <w:rPr>
          <w:rFonts w:ascii="FangSong" w:hAnsi="FangSong" w:eastAsia="FangSong" w:cs="FangSong"/>
          <w:sz w:val="30"/>
          <w:szCs w:val="30"/>
          <w:spacing w:val="-4"/>
        </w:rPr>
        <w:t>碳管控、企业碳管理、项</w:t>
      </w:r>
      <w:r>
        <w:rPr>
          <w:rFonts w:ascii="FangSong" w:hAnsi="FangSong" w:eastAsia="FangSong" w:cs="FangSong"/>
          <w:sz w:val="30"/>
          <w:szCs w:val="30"/>
          <w:spacing w:val="-7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目碳评价、产品碳足迹等政策制度</w:t>
      </w:r>
      <w:r>
        <w:rPr>
          <w:rFonts w:ascii="FangSong" w:hAnsi="FangSong" w:eastAsia="FangSong" w:cs="FangSong"/>
          <w:sz w:val="30"/>
          <w:szCs w:val="30"/>
          <w:spacing w:val="-5"/>
        </w:rPr>
        <w:t>。建立</w:t>
      </w:r>
      <w:r>
        <w:rPr>
          <w:rFonts w:ascii="FangSong" w:hAnsi="FangSong" w:eastAsia="FangSong" w:cs="FangSong"/>
          <w:sz w:val="30"/>
          <w:szCs w:val="30"/>
          <w:spacing w:val="-2"/>
        </w:rPr>
        <w:t>碳达峰碳中和综合评价考核制度，科学合理分解碳排放双控目标，</w:t>
      </w:r>
      <w:r>
        <w:rPr>
          <w:rFonts w:ascii="FangSong" w:hAnsi="FangSong" w:eastAsia="FangSong" w:cs="FangSong"/>
          <w:sz w:val="30"/>
          <w:szCs w:val="30"/>
          <w:spacing w:val="-2"/>
        </w:rPr>
        <w:t>压实碳排放目标落实责任。建立行业碳排放管控机制，明确重点行</w:t>
      </w:r>
      <w:r>
        <w:rPr>
          <w:rFonts w:ascii="FangSong" w:hAnsi="FangSong" w:eastAsia="FangSong" w:cs="FangSong"/>
          <w:sz w:val="30"/>
          <w:szCs w:val="30"/>
          <w:spacing w:val="-2"/>
        </w:rPr>
        <w:t>业领域碳排放管理要求，协同推进产能治理和碳排放双控。健全重</w:t>
      </w:r>
      <w:r>
        <w:rPr>
          <w:rFonts w:ascii="FangSong" w:hAnsi="FangSong" w:eastAsia="FangSong" w:cs="FangSong"/>
          <w:sz w:val="30"/>
          <w:szCs w:val="30"/>
          <w:spacing w:val="-2"/>
        </w:rPr>
        <w:t>点用能和碳排放单位管理制度。强化固定资产投资项目节能审查和</w:t>
      </w:r>
      <w:r>
        <w:rPr>
          <w:rFonts w:ascii="FangSong" w:hAnsi="FangSong" w:eastAsia="FangSong" w:cs="FangSong"/>
          <w:sz w:val="30"/>
          <w:szCs w:val="30"/>
          <w:spacing w:val="-2"/>
        </w:rPr>
        <w:t>碳排放评价，新建和改扩建高耗能高排放工业项目实施碳排放等量</w:t>
      </w:r>
      <w:r>
        <w:rPr>
          <w:rFonts w:ascii="FangSong" w:hAnsi="FangSong" w:eastAsia="FangSong" w:cs="FangSong"/>
          <w:sz w:val="30"/>
          <w:szCs w:val="30"/>
          <w:spacing w:val="-2"/>
        </w:rPr>
        <w:t>或减量置换。制定产品碳足迹核算规则标准，发布重点产品碳排放</w:t>
      </w:r>
      <w:r>
        <w:rPr>
          <w:rFonts w:ascii="FangSong" w:hAnsi="FangSong" w:eastAsia="FangSong" w:cs="FangSong"/>
          <w:sz w:val="30"/>
          <w:szCs w:val="30"/>
          <w:spacing w:val="-2"/>
        </w:rPr>
        <w:t>限额标准，建立产品碳标识认证制度。完善碳排放统计核算体系和</w:t>
      </w:r>
      <w:r>
        <w:rPr>
          <w:rFonts w:ascii="FangSong" w:hAnsi="FangSong" w:eastAsia="FangSong" w:cs="FangSong"/>
          <w:sz w:val="30"/>
          <w:szCs w:val="30"/>
          <w:spacing w:val="-2"/>
        </w:rPr>
        <w:t>动态监测预警机制，常态化编制国家温室气体清单。扩大全国碳排</w:t>
      </w:r>
      <w:r>
        <w:rPr>
          <w:rFonts w:ascii="FangSong" w:hAnsi="FangSong" w:eastAsia="FangSong" w:cs="FangSong"/>
          <w:sz w:val="30"/>
          <w:szCs w:val="30"/>
          <w:spacing w:val="-1"/>
        </w:rPr>
        <w:t>放权交易市场覆盖范围，加快温室气体自愿减排交易市场建设。</w:t>
      </w:r>
    </w:p>
    <w:p>
      <w:pPr>
        <w:spacing w:line="362" w:lineRule="auto"/>
        <w:sectPr>
          <w:footerReference w:type="default" r:id="rId113"/>
          <w:pgSz w:w="11906" w:h="16839"/>
          <w:pgMar w:top="1431" w:right="1499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15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ind w:left="2250"/>
        <w:spacing w:before="129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推动重点领域节能降碳</w:t>
      </w:r>
    </w:p>
    <w:p>
      <w:pPr>
        <w:ind w:left="5" w:firstLine="604"/>
        <w:spacing w:before="173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深入开展节能降碳改造和控煤减煤，加快推进新增用电量由新</w:t>
      </w:r>
      <w:r>
        <w:rPr>
          <w:rFonts w:ascii="FangSong" w:hAnsi="FangSong" w:eastAsia="FangSong" w:cs="FangSong"/>
          <w:sz w:val="30"/>
          <w:szCs w:val="30"/>
          <w:spacing w:val="2"/>
        </w:rPr>
        <w:t>增清洁能源电量覆盖，推动煤炭和石油消费达峰</w:t>
      </w:r>
      <w:r>
        <w:rPr>
          <w:rFonts w:ascii="FangSong" w:hAnsi="FangSong" w:eastAsia="FangSong" w:cs="FangSong"/>
          <w:sz w:val="30"/>
          <w:szCs w:val="30"/>
          <w:spacing w:val="1"/>
        </w:rPr>
        <w:t>，单位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GDP</w:t>
      </w:r>
      <w:r>
        <w:rPr>
          <w:rFonts w:ascii="Times New Roman" w:hAnsi="Times New Roman" w:eastAsia="Times New Roman" w:cs="Times New Roman"/>
          <w:sz w:val="30"/>
          <w:szCs w:val="30"/>
          <w:spacing w:val="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能耗</w:t>
      </w:r>
      <w:r>
        <w:rPr>
          <w:rFonts w:ascii="FangSong" w:hAnsi="FangSong" w:eastAsia="FangSong" w:cs="FangSong"/>
          <w:sz w:val="30"/>
          <w:szCs w:val="30"/>
          <w:spacing w:val="-6"/>
        </w:rPr>
        <w:t>下降</w:t>
      </w:r>
      <w:r>
        <w:rPr>
          <w:rFonts w:ascii="FangSong" w:hAnsi="FangSong" w:eastAsia="FangSong" w:cs="FangSong"/>
          <w:sz w:val="30"/>
          <w:szCs w:val="30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10%</w:t>
      </w:r>
      <w:r>
        <w:rPr>
          <w:rFonts w:ascii="FangSong" w:hAnsi="FangSong" w:eastAsia="FangSong" w:cs="FangSong"/>
          <w:sz w:val="30"/>
          <w:szCs w:val="30"/>
          <w:spacing w:val="-6"/>
        </w:rPr>
        <w:t>左右。有力有效管控高耗能高排放项</w:t>
      </w:r>
      <w:r>
        <w:rPr>
          <w:rFonts w:ascii="FangSong" w:hAnsi="FangSong" w:eastAsia="FangSong" w:cs="FangSong"/>
          <w:sz w:val="30"/>
          <w:szCs w:val="30"/>
          <w:spacing w:val="-7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目</w:t>
      </w:r>
      <w:r>
        <w:rPr>
          <w:rFonts w:ascii="FangSong" w:hAnsi="FangSong" w:eastAsia="FangSong" w:cs="FangSong"/>
          <w:sz w:val="30"/>
          <w:szCs w:val="30"/>
          <w:spacing w:val="-7"/>
        </w:rPr>
        <w:t>，加快绿色低碳技</w:t>
      </w:r>
      <w:r>
        <w:rPr>
          <w:rFonts w:ascii="FangSong" w:hAnsi="FangSong" w:eastAsia="FangSong" w:cs="FangSong"/>
          <w:sz w:val="30"/>
          <w:szCs w:val="30"/>
          <w:spacing w:val="-2"/>
        </w:rPr>
        <w:t>术装备创新应用，有序推动符合要求的高载能产业向可再生能源资</w:t>
      </w:r>
      <w:r>
        <w:rPr>
          <w:rFonts w:ascii="FangSong" w:hAnsi="FangSong" w:eastAsia="FangSong" w:cs="FangSong"/>
          <w:sz w:val="30"/>
          <w:szCs w:val="30"/>
          <w:spacing w:val="-2"/>
        </w:rPr>
        <w:t>源富集区域转移，建设零碳工厂和园区。加强既有建筑和市政设施</w:t>
      </w:r>
      <w:r>
        <w:rPr>
          <w:rFonts w:ascii="FangSong" w:hAnsi="FangSong" w:eastAsia="FangSong" w:cs="FangSong"/>
          <w:sz w:val="30"/>
          <w:szCs w:val="30"/>
          <w:spacing w:val="-2"/>
        </w:rPr>
        <w:t>节能降碳改造，促进超低能耗和装配式建筑规模化发展，实施制冷</w:t>
      </w:r>
      <w:r>
        <w:rPr>
          <w:rFonts w:ascii="FangSong" w:hAnsi="FangSong" w:eastAsia="FangSong" w:cs="FangSong"/>
          <w:sz w:val="30"/>
          <w:szCs w:val="30"/>
          <w:spacing w:val="-2"/>
        </w:rPr>
        <w:t>能效提升和绿色照明行动。加快热力系统绿色低碳转型，因地制宜</w:t>
      </w:r>
      <w:r>
        <w:rPr>
          <w:rFonts w:ascii="FangSong" w:hAnsi="FangSong" w:eastAsia="FangSong" w:cs="FangSong"/>
          <w:sz w:val="30"/>
          <w:szCs w:val="30"/>
          <w:spacing w:val="-2"/>
        </w:rPr>
        <w:t>开展余热资源利用和非化石能源供热，有序推进供热计量改造和按</w:t>
      </w:r>
      <w:r>
        <w:rPr>
          <w:rFonts w:ascii="FangSong" w:hAnsi="FangSong" w:eastAsia="FangSong" w:cs="FangSong"/>
          <w:sz w:val="30"/>
          <w:szCs w:val="30"/>
          <w:spacing w:val="-2"/>
        </w:rPr>
        <w:t>热量收费。推动交通动力低碳替代，加快货运、公共领域电动化和</w:t>
      </w:r>
      <w:r>
        <w:rPr>
          <w:rFonts w:ascii="FangSong" w:hAnsi="FangSong" w:eastAsia="FangSong" w:cs="FangSong"/>
          <w:sz w:val="30"/>
          <w:szCs w:val="30"/>
          <w:spacing w:val="-2"/>
        </w:rPr>
        <w:t>绿色燃料车船应用，提高大宗货物铁路、水路运输比重和新能源汽</w:t>
      </w:r>
      <w:r>
        <w:rPr>
          <w:rFonts w:ascii="FangSong" w:hAnsi="FangSong" w:eastAsia="FangSong" w:cs="FangSong"/>
          <w:sz w:val="30"/>
          <w:szCs w:val="30"/>
          <w:spacing w:val="3"/>
        </w:rPr>
        <w:t>车运输比重。提升算力设施、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>5G</w:t>
      </w:r>
      <w:r>
        <w:rPr>
          <w:rFonts w:ascii="Times New Roman" w:hAnsi="Times New Roman" w:eastAsia="Times New Roman" w:cs="Times New Roman"/>
          <w:sz w:val="30"/>
          <w:szCs w:val="30"/>
          <w:spacing w:val="24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基站等新兴领域用能效率。健全</w:t>
      </w:r>
      <w:r>
        <w:rPr>
          <w:rFonts w:ascii="FangSong" w:hAnsi="FangSong" w:eastAsia="FangSong" w:cs="FangSong"/>
          <w:sz w:val="30"/>
          <w:szCs w:val="30"/>
          <w:spacing w:val="-8"/>
        </w:rPr>
        <w:t>重点领域能效诊断机制，深入实施能效标识和能效“领跑者”制度。</w:t>
      </w:r>
      <w:r>
        <w:rPr>
          <w:rFonts w:ascii="FangSong" w:hAnsi="FangSong" w:eastAsia="FangSong" w:cs="FangSong"/>
          <w:sz w:val="30"/>
          <w:szCs w:val="30"/>
          <w:spacing w:val="-2"/>
        </w:rPr>
        <w:t>深化绿色低碳高质量发展先行区建设。</w:t>
      </w:r>
    </w:p>
    <w:p>
      <w:pPr>
        <w:ind w:left="1950"/>
        <w:spacing w:before="11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第三节   提升应对全球气候变化能力</w:t>
      </w:r>
    </w:p>
    <w:p>
      <w:pPr>
        <w:ind w:right="112" w:firstLine="616"/>
        <w:spacing w:before="171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坚持减缓与适应并重，全面控制温室气体排放，积</w:t>
      </w:r>
      <w:r>
        <w:rPr>
          <w:rFonts w:ascii="FangSong" w:hAnsi="FangSong" w:eastAsia="FangSong" w:cs="FangSong"/>
          <w:sz w:val="30"/>
          <w:szCs w:val="30"/>
          <w:spacing w:val="-3"/>
        </w:rPr>
        <w:t>极应对气候</w:t>
      </w:r>
      <w:r>
        <w:rPr>
          <w:rFonts w:ascii="FangSong" w:hAnsi="FangSong" w:eastAsia="FangSong" w:cs="FangSong"/>
          <w:sz w:val="30"/>
          <w:szCs w:val="30"/>
          <w:spacing w:val="-2"/>
        </w:rPr>
        <w:t>变化不利影响和风险。加强非二氧化碳温室气体监测管控，提升生</w:t>
      </w:r>
      <w:r>
        <w:rPr>
          <w:rFonts w:ascii="FangSong" w:hAnsi="FangSong" w:eastAsia="FangSong" w:cs="FangSong"/>
          <w:sz w:val="30"/>
          <w:szCs w:val="30"/>
          <w:spacing w:val="-2"/>
        </w:rPr>
        <w:t>态系统碳汇增量，健全碳汇监测核算体系。完善适应气候变化工作</w:t>
      </w:r>
      <w:r>
        <w:rPr>
          <w:rFonts w:ascii="FangSong" w:hAnsi="FangSong" w:eastAsia="FangSong" w:cs="FangSong"/>
          <w:sz w:val="30"/>
          <w:szCs w:val="30"/>
          <w:spacing w:val="-2"/>
        </w:rPr>
        <w:t>体系，强化气候变化对关键脆弱领域区域风险影响评估，提升应对</w:t>
      </w:r>
      <w:r>
        <w:rPr>
          <w:rFonts w:ascii="FangSong" w:hAnsi="FangSong" w:eastAsia="FangSong" w:cs="FangSong"/>
          <w:sz w:val="30"/>
          <w:szCs w:val="30"/>
          <w:spacing w:val="-2"/>
        </w:rPr>
        <w:t>气候变化特别是极端天气能力。积极参与和引领全球气候治理，坚</w:t>
      </w:r>
      <w:r>
        <w:rPr>
          <w:rFonts w:ascii="FangSong" w:hAnsi="FangSong" w:eastAsia="FangSong" w:cs="FangSong"/>
          <w:sz w:val="30"/>
          <w:szCs w:val="30"/>
          <w:spacing w:val="-2"/>
        </w:rPr>
        <w:t>持共同但有区别的责任原则，全面落实联合国气候变化框架公约及</w:t>
      </w:r>
      <w:r>
        <w:rPr>
          <w:rFonts w:ascii="FangSong" w:hAnsi="FangSong" w:eastAsia="FangSong" w:cs="FangSong"/>
          <w:sz w:val="30"/>
          <w:szCs w:val="30"/>
          <w:spacing w:val="-1"/>
        </w:rPr>
        <w:t>其巴黎协定，深化气候变化南南合作。</w:t>
      </w:r>
    </w:p>
    <w:p>
      <w:pPr>
        <w:spacing w:line="361" w:lineRule="auto"/>
        <w:sectPr>
          <w:footerReference w:type="default" r:id="rId114"/>
          <w:pgSz w:w="11906" w:h="16839"/>
          <w:pgMar w:top="1431" w:right="1504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spacing w:before="35"/>
        <w:rPr/>
      </w:pPr>
      <w:r/>
    </w:p>
    <w:p>
      <w:pPr>
        <w:spacing w:before="34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89"/>
        <w:gridCol w:w="8104"/>
      </w:tblGrid>
      <w:tr>
        <w:trPr>
          <w:trHeight w:val="500" w:hRule="atLeast"/>
        </w:trPr>
        <w:tc>
          <w:tcPr>
            <w:shd w:val="clear" w:fill="C6D9F1"/>
            <w:tcW w:w="8693" w:type="dxa"/>
            <w:vAlign w:val="top"/>
            <w:gridSpan w:val="2"/>
          </w:tcPr>
          <w:p>
            <w:pPr>
              <w:ind w:left="3130"/>
              <w:spacing w:before="127" w:line="21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3"/>
              </w:rPr>
              <w:t>专栏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20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3"/>
              </w:rPr>
              <w:t>碳达峰碳中和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89" w:type="dxa"/>
            <w:vAlign w:val="top"/>
            <w:tcBorders>
              <w:right w:val="nil"/>
            </w:tcBorders>
          </w:tcPr>
          <w:p>
            <w:pPr>
              <w:ind w:left="236"/>
              <w:spacing w:before="78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01</w:t>
            </w:r>
          </w:p>
        </w:tc>
        <w:tc>
          <w:tcPr>
            <w:shd w:val="clear" w:fill="CCECFF"/>
            <w:tcW w:w="8104" w:type="dxa"/>
            <w:vAlign w:val="top"/>
            <w:tcBorders>
              <w:left w:val="nil"/>
            </w:tcBorders>
          </w:tcPr>
          <w:p>
            <w:pPr>
              <w:ind w:left="135"/>
              <w:spacing w:before="113" w:line="196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重点行业领域节能降碳</w:t>
            </w:r>
          </w:p>
          <w:p>
            <w:pPr>
              <w:ind w:left="132" w:right="108" w:firstLine="4"/>
              <w:spacing w:before="64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加大火电、钢铁、有色、石化、化工、建材等重点行业领域节能降碳改造力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度，推广普及节能低碳技术，实现节能量</w:t>
            </w:r>
            <w:r>
              <w:rPr>
                <w:rFonts w:ascii="FangSong" w:hAnsi="FangSong" w:eastAsia="FangSong" w:cs="FangSong"/>
                <w:sz w:val="24"/>
                <w:szCs w:val="24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1.5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8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亿吨标准煤以上，公共机构单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位建筑面积能耗降低</w:t>
            </w:r>
            <w:r>
              <w:rPr>
                <w:rFonts w:ascii="FangSong" w:hAnsi="FangSong" w:eastAsia="FangSong" w:cs="FangSong"/>
                <w:sz w:val="24"/>
                <w:szCs w:val="24"/>
                <w:spacing w:val="-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5%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89" w:type="dxa"/>
            <w:vAlign w:val="top"/>
            <w:tcBorders>
              <w:right w:val="nil"/>
            </w:tcBorders>
          </w:tcPr>
          <w:p>
            <w:pPr>
              <w:ind w:left="236"/>
              <w:spacing w:before="79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02</w:t>
            </w:r>
          </w:p>
        </w:tc>
        <w:tc>
          <w:tcPr>
            <w:shd w:val="clear" w:fill="CCECFF"/>
            <w:tcW w:w="8104" w:type="dxa"/>
            <w:vAlign w:val="top"/>
            <w:tcBorders>
              <w:left w:val="nil"/>
            </w:tcBorders>
          </w:tcPr>
          <w:p>
            <w:pPr>
              <w:ind w:left="129"/>
              <w:spacing w:before="113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煤炭消费清洁替代</w:t>
            </w:r>
          </w:p>
          <w:p>
            <w:pPr>
              <w:ind w:left="132" w:right="108" w:firstLine="1"/>
              <w:spacing w:before="62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建设一批生物质掺烧、绿氨掺烧等煤电机组低碳化改造示范项</w:t>
            </w:r>
            <w:r>
              <w:rPr>
                <w:rFonts w:ascii="FangSong" w:hAnsi="FangSong" w:eastAsia="FangSong" w:cs="FangSong"/>
                <w:sz w:val="24"/>
                <w:szCs w:val="24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目，全面实施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煤化工低碳化改造项</w:t>
            </w:r>
            <w:r>
              <w:rPr>
                <w:rFonts w:ascii="FangSong" w:hAnsi="FangSong" w:eastAsia="FangSong" w:cs="FangSong"/>
                <w:sz w:val="24"/>
                <w:szCs w:val="24"/>
                <w:spacing w:val="-49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目，推进食品、纺织、造纸等行业燃煤锅炉和工业窑炉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清洁化替代，推动煤炭消费量替代达到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3000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45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万吨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/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年。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89" w:type="dxa"/>
            <w:vAlign w:val="top"/>
            <w:tcBorders>
              <w:right w:val="nil"/>
            </w:tcBorders>
          </w:tcPr>
          <w:p>
            <w:pPr>
              <w:ind w:left="236"/>
              <w:spacing w:before="81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03</w:t>
            </w:r>
          </w:p>
        </w:tc>
        <w:tc>
          <w:tcPr>
            <w:shd w:val="clear" w:fill="CCECFF"/>
            <w:tcW w:w="8104" w:type="dxa"/>
            <w:vAlign w:val="top"/>
            <w:tcBorders>
              <w:left w:val="nil"/>
            </w:tcBorders>
          </w:tcPr>
          <w:p>
            <w:pPr>
              <w:ind w:left="131"/>
              <w:spacing w:before="115" w:line="196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零碳园区和零碳运输走廊建设</w:t>
            </w:r>
          </w:p>
          <w:p>
            <w:pPr>
              <w:ind w:left="135" w:right="108"/>
              <w:spacing w:before="26" w:line="28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发展以绿色能源制造绿色产品模式，因地制宜发展绿电直供，建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设</w:t>
            </w:r>
            <w:r>
              <w:rPr>
                <w:rFonts w:ascii="FangSong" w:hAnsi="FangSong" w:eastAsia="FangSong" w:cs="FangSong"/>
                <w:sz w:val="24"/>
                <w:szCs w:val="24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100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5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个左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右国家级零碳园区。以货运量集中的运输通道为重点，建设充换电、氢氨醇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加注、光储一体等设施，建设一批零碳运输走廊示范路段（航段）。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89" w:type="dxa"/>
            <w:vAlign w:val="top"/>
            <w:tcBorders>
              <w:right w:val="nil"/>
            </w:tcBorders>
          </w:tcPr>
          <w:p>
            <w:pPr>
              <w:ind w:left="236"/>
              <w:spacing w:before="82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04</w:t>
            </w:r>
          </w:p>
        </w:tc>
        <w:tc>
          <w:tcPr>
            <w:shd w:val="clear" w:fill="CCECFF"/>
            <w:tcW w:w="8104" w:type="dxa"/>
            <w:vAlign w:val="top"/>
            <w:tcBorders>
              <w:left w:val="nil"/>
            </w:tcBorders>
          </w:tcPr>
          <w:p>
            <w:pPr>
              <w:ind w:left="125"/>
              <w:spacing w:before="117" w:line="196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循环经济助力降碳</w:t>
            </w:r>
          </w:p>
          <w:p>
            <w:pPr>
              <w:ind w:left="143" w:right="108"/>
              <w:spacing w:before="63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完善废弃物精细回收循环、再生资源加工利用、高品质再生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材料推广应用体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系，提升废弃电器电子产品、废旧动力电池、退役风电光伏设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备、报废汽车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等产品高值化规范化利用水平，主要资源产出率提高</w:t>
            </w:r>
            <w:r>
              <w:rPr>
                <w:rFonts w:ascii="FangSong" w:hAnsi="FangSong" w:eastAsia="FangSong" w:cs="FangSong"/>
                <w:sz w:val="24"/>
                <w:szCs w:val="24"/>
                <w:spacing w:val="-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16%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左右。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89" w:type="dxa"/>
            <w:vAlign w:val="top"/>
            <w:tcBorders>
              <w:right w:val="nil"/>
            </w:tcBorders>
          </w:tcPr>
          <w:p>
            <w:pPr>
              <w:ind w:left="236"/>
              <w:spacing w:before="81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05</w:t>
            </w:r>
          </w:p>
        </w:tc>
        <w:tc>
          <w:tcPr>
            <w:shd w:val="clear" w:fill="CCECFF"/>
            <w:tcW w:w="8104" w:type="dxa"/>
            <w:vAlign w:val="top"/>
            <w:tcBorders>
              <w:left w:val="nil"/>
            </w:tcBorders>
          </w:tcPr>
          <w:p>
            <w:pPr>
              <w:ind w:left="135"/>
              <w:spacing w:before="116" w:line="196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非二氧化碳温室气体减排</w:t>
            </w:r>
          </w:p>
          <w:p>
            <w:pPr>
              <w:ind w:left="141" w:right="15" w:hanging="7"/>
              <w:spacing w:before="64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在煤矿开采、种植养殖、废物处理、化工品生产等领域实施甲烷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、氧化亚氮、</w:t>
            </w:r>
            <w:r>
              <w:rPr>
                <w:rFonts w:ascii="FangSong" w:hAnsi="FangSong" w:eastAsia="FangSong" w:cs="FangSong"/>
                <w:sz w:val="24"/>
                <w:szCs w:val="24"/>
                <w:spacing w:val="2"/>
              </w:rPr>
              <w:t>氢氟碳化物等非二氧化碳温室气体治理工程，推动形成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"/>
              </w:rPr>
              <w:t>3000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4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2"/>
              </w:rPr>
              <w:t>万吨二氧化碳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当量减排能力。</w:t>
            </w:r>
          </w:p>
        </w:tc>
      </w:tr>
      <w:tr>
        <w:trPr>
          <w:trHeight w:val="1609" w:hRule="atLeast"/>
        </w:trPr>
        <w:tc>
          <w:tcPr>
            <w:shd w:val="clear" w:fill="CCECFF"/>
            <w:tcW w:w="589" w:type="dxa"/>
            <w:vAlign w:val="top"/>
            <w:tcBorders>
              <w:right w:val="nil"/>
            </w:tcBorders>
          </w:tcPr>
          <w:p>
            <w:pPr>
              <w:ind w:left="236"/>
              <w:spacing w:before="82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06</w:t>
            </w:r>
          </w:p>
        </w:tc>
        <w:tc>
          <w:tcPr>
            <w:shd w:val="clear" w:fill="CCECFF"/>
            <w:tcW w:w="8104" w:type="dxa"/>
            <w:vAlign w:val="top"/>
            <w:tcBorders>
              <w:left w:val="nil"/>
            </w:tcBorders>
          </w:tcPr>
          <w:p>
            <w:pPr>
              <w:ind w:left="125"/>
              <w:spacing w:before="117" w:line="196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</w:rPr>
              <w:t>碳达峰碳中和基础能力提升</w:t>
            </w:r>
          </w:p>
          <w:p>
            <w:pPr>
              <w:ind w:left="136" w:right="108" w:hanging="2"/>
              <w:spacing w:before="64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建设国家碳排放数据综合管理系统、国家温室气体排放因子数据库、国家碳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计量实验室。加强二氧化碳捕集和生物消纳技术创新及工程化应用，支持碳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捕集利用与封存示范项目建设。</w:t>
            </w:r>
          </w:p>
        </w:tc>
      </w:tr>
    </w:tbl>
    <w:p>
      <w:pPr>
        <w:pStyle w:val="BodyText"/>
        <w:spacing w:line="258" w:lineRule="auto"/>
        <w:rPr/>
      </w:pPr>
      <w:r/>
    </w:p>
    <w:p>
      <w:pPr>
        <w:ind w:left="2264"/>
        <w:spacing w:before="97"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62" w:id="115"/>
      <w:bookmarkEnd w:id="115"/>
      <w:r>
        <w:rPr>
          <w:rFonts w:ascii="SimHei" w:hAnsi="SimHei" w:eastAsia="SimHei" w:cs="SimHei"/>
          <w:sz w:val="30"/>
          <w:szCs w:val="30"/>
          <w:spacing w:val="-2"/>
        </w:rPr>
        <w:t>第四十八章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持续改善环境质量</w:t>
      </w:r>
    </w:p>
    <w:p>
      <w:pPr>
        <w:ind w:left="28" w:right="13" w:firstLine="611"/>
        <w:spacing w:before="209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坚持环保为民，全面落实精准科学依法治污，更加注重源</w:t>
      </w:r>
      <w:r>
        <w:rPr>
          <w:rFonts w:ascii="FangSong" w:hAnsi="FangSong" w:eastAsia="FangSong" w:cs="FangSong"/>
          <w:sz w:val="30"/>
          <w:szCs w:val="30"/>
          <w:spacing w:val="-3"/>
        </w:rPr>
        <w:t>头治</w:t>
      </w:r>
      <w:r>
        <w:rPr>
          <w:rFonts w:ascii="FangSong" w:hAnsi="FangSong" w:eastAsia="FangSong" w:cs="FangSong"/>
          <w:sz w:val="30"/>
          <w:szCs w:val="30"/>
          <w:spacing w:val="-2"/>
        </w:rPr>
        <w:t>理，强化减污降碳协同、多污染物控制协同、区域治理协同，加快</w:t>
      </w:r>
      <w:r>
        <w:rPr>
          <w:rFonts w:ascii="FangSong" w:hAnsi="FangSong" w:eastAsia="FangSong" w:cs="FangSong"/>
          <w:sz w:val="30"/>
          <w:szCs w:val="30"/>
          <w:spacing w:val="-2"/>
        </w:rPr>
        <w:t>推动环境质量改善由量变到质变。</w:t>
      </w:r>
    </w:p>
    <w:p>
      <w:pPr>
        <w:spacing w:line="362" w:lineRule="auto"/>
        <w:sectPr>
          <w:footerReference w:type="default" r:id="rId115"/>
          <w:pgSz w:w="11906" w:h="16839"/>
          <w:pgMar w:top="1431" w:right="1604" w:bottom="1495" w:left="1603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15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ind w:left="1503"/>
        <w:spacing w:before="129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第一节   深入打好蓝天、碧水、净土保卫战</w:t>
      </w:r>
    </w:p>
    <w:p>
      <w:pPr>
        <w:ind w:firstLine="602"/>
        <w:spacing w:before="163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持续深入推进污染防治攻坚，以更高标准改善大气、水、土壤</w:t>
      </w:r>
      <w:r>
        <w:rPr>
          <w:rFonts w:ascii="FangSong" w:hAnsi="FangSong" w:eastAsia="FangSong" w:cs="FangSong"/>
          <w:sz w:val="30"/>
          <w:szCs w:val="30"/>
          <w:spacing w:val="-2"/>
        </w:rPr>
        <w:t>环境质量。以京津冀及周边、长三角、汾渭平原等重点区域为主战</w:t>
      </w:r>
      <w:r>
        <w:rPr>
          <w:rFonts w:ascii="FangSong" w:hAnsi="FangSong" w:eastAsia="FangSong" w:cs="FangSong"/>
          <w:sz w:val="30"/>
          <w:szCs w:val="30"/>
          <w:spacing w:val="-10"/>
        </w:rPr>
        <w:t>场，强化细颗粒物（</w:t>
      </w:r>
      <w:r>
        <w:rPr>
          <w:rFonts w:ascii="Times New Roman" w:hAnsi="Times New Roman" w:eastAsia="Times New Roman" w:cs="Times New Roman"/>
          <w:sz w:val="30"/>
          <w:szCs w:val="30"/>
          <w:spacing w:val="-10"/>
        </w:rPr>
        <w:t>PM</w:t>
      </w:r>
      <w:r>
        <w:rPr>
          <w:rFonts w:ascii="Times New Roman" w:hAnsi="Times New Roman" w:eastAsia="Times New Roman" w:cs="Times New Roman"/>
          <w:sz w:val="19"/>
          <w:szCs w:val="19"/>
          <w:spacing w:val="-10"/>
          <w:position w:val="-2"/>
        </w:rPr>
        <w:t>2.</w:t>
      </w:r>
      <w:r>
        <w:rPr>
          <w:rFonts w:ascii="Times New Roman" w:hAnsi="Times New Roman" w:eastAsia="Times New Roman" w:cs="Times New Roman"/>
          <w:sz w:val="19"/>
          <w:szCs w:val="19"/>
          <w:spacing w:val="-10"/>
        </w:rPr>
        <w:t>5</w:t>
      </w:r>
      <w:r>
        <w:rPr>
          <w:rFonts w:ascii="FangSong" w:hAnsi="FangSong" w:eastAsia="FangSong" w:cs="FangSong"/>
          <w:sz w:val="30"/>
          <w:szCs w:val="30"/>
          <w:spacing w:val="-10"/>
        </w:rPr>
        <w:t>）控制，深入推进重点行业超低排放改造，</w:t>
      </w:r>
      <w:r>
        <w:rPr>
          <w:rFonts w:ascii="FangSong" w:hAnsi="FangSong" w:eastAsia="FangSong" w:cs="FangSong"/>
          <w:sz w:val="30"/>
          <w:szCs w:val="30"/>
          <w:spacing w:val="-2"/>
        </w:rPr>
        <w:t>推动挥发性有机物源头替代和全流程治理，制定下一阶段机动车排</w:t>
      </w:r>
      <w:r>
        <w:rPr>
          <w:rFonts w:ascii="FangSong" w:hAnsi="FangSong" w:eastAsia="FangSong" w:cs="FangSong"/>
          <w:sz w:val="30"/>
          <w:szCs w:val="30"/>
          <w:spacing w:val="-2"/>
        </w:rPr>
        <w:t>放和油品质量标准，深化大气环境绩效分级管理，氮氧化物、挥发</w:t>
      </w:r>
      <w:r>
        <w:rPr>
          <w:rFonts w:ascii="FangSong" w:hAnsi="FangSong" w:eastAsia="FangSong" w:cs="FangSong"/>
          <w:sz w:val="30"/>
          <w:szCs w:val="30"/>
          <w:spacing w:val="5"/>
        </w:rPr>
        <w:t>性有机物排放量分别下降</w:t>
      </w:r>
      <w:r>
        <w:rPr>
          <w:rFonts w:ascii="Times New Roman" w:hAnsi="Times New Roman" w:eastAsia="Times New Roman" w:cs="Times New Roman"/>
          <w:sz w:val="30"/>
          <w:szCs w:val="30"/>
          <w:spacing w:val="5"/>
        </w:rPr>
        <w:t>8%</w:t>
      </w:r>
      <w:r>
        <w:rPr>
          <w:rFonts w:ascii="FangSong" w:hAnsi="FangSong" w:eastAsia="FangSong" w:cs="FangSong"/>
          <w:sz w:val="30"/>
          <w:szCs w:val="30"/>
          <w:spacing w:val="5"/>
        </w:rPr>
        <w:t>以上，进一步消除重污染天气。加强</w:t>
      </w:r>
      <w:r>
        <w:rPr>
          <w:rFonts w:ascii="FangSong" w:hAnsi="FangSong" w:eastAsia="FangSong" w:cs="FangSong"/>
          <w:sz w:val="30"/>
          <w:szCs w:val="30"/>
          <w:spacing w:val="-2"/>
        </w:rPr>
        <w:t>长江中游、成渝等区域大气污染防治。加强餐饮油烟、恶臭异味和</w:t>
      </w:r>
      <w:r>
        <w:rPr>
          <w:rFonts w:ascii="FangSong" w:hAnsi="FangSong" w:eastAsia="FangSong" w:cs="FangSong"/>
          <w:sz w:val="30"/>
          <w:szCs w:val="30"/>
          <w:spacing w:val="-2"/>
        </w:rPr>
        <w:t>环境噪声污染治理。统筹水资源、水环境、水生态治理，以解决全</w:t>
      </w:r>
      <w:r>
        <w:rPr>
          <w:rFonts w:ascii="FangSong" w:hAnsi="FangSong" w:eastAsia="FangSong" w:cs="FangSong"/>
          <w:sz w:val="30"/>
          <w:szCs w:val="30"/>
          <w:spacing w:val="-2"/>
        </w:rPr>
        <w:t>流域和跨省界突出问题为重点，加强重要江河湖库系统治理和生态</w:t>
      </w:r>
      <w:r>
        <w:rPr>
          <w:rFonts w:ascii="FangSong" w:hAnsi="FangSong" w:eastAsia="FangSong" w:cs="FangSong"/>
          <w:sz w:val="30"/>
          <w:szCs w:val="30"/>
          <w:spacing w:val="-4"/>
        </w:rPr>
        <w:t>保护，基本完成重点流域海域入河入海排污</w:t>
      </w:r>
      <w:r>
        <w:rPr>
          <w:rFonts w:ascii="FangSong" w:hAnsi="FangSong" w:eastAsia="FangSong" w:cs="FangSong"/>
          <w:sz w:val="30"/>
          <w:szCs w:val="30"/>
          <w:spacing w:val="-7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口排查整治，化学需氧</w:t>
      </w:r>
      <w:r>
        <w:rPr>
          <w:rFonts w:ascii="FangSong" w:hAnsi="FangSong" w:eastAsia="FangSong" w:cs="FangSong"/>
          <w:sz w:val="30"/>
          <w:szCs w:val="30"/>
          <w:spacing w:val="4"/>
        </w:rPr>
        <w:t>量、总磷排放量分别下降</w:t>
      </w:r>
      <w:r>
        <w:rPr>
          <w:rFonts w:ascii="Times New Roman" w:hAnsi="Times New Roman" w:eastAsia="Times New Roman" w:cs="Times New Roman"/>
          <w:sz w:val="30"/>
          <w:szCs w:val="30"/>
          <w:spacing w:val="4"/>
        </w:rPr>
        <w:t>6%</w:t>
      </w:r>
      <w:r>
        <w:rPr>
          <w:rFonts w:ascii="Times New Roman" w:hAnsi="Times New Roman" w:eastAsia="Times New Roman" w:cs="Times New Roman"/>
          <w:sz w:val="30"/>
          <w:szCs w:val="30"/>
          <w:spacing w:val="-2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，巩固城市黑臭</w:t>
      </w:r>
      <w:r>
        <w:rPr>
          <w:rFonts w:ascii="FangSong" w:hAnsi="FangSong" w:eastAsia="FangSong" w:cs="FangSong"/>
          <w:sz w:val="30"/>
          <w:szCs w:val="30"/>
          <w:spacing w:val="3"/>
        </w:rPr>
        <w:t>水体治理成效、基本</w:t>
      </w:r>
      <w:r>
        <w:rPr>
          <w:rFonts w:ascii="FangSong" w:hAnsi="FangSong" w:eastAsia="FangSong" w:cs="FangSong"/>
          <w:sz w:val="30"/>
          <w:szCs w:val="30"/>
          <w:spacing w:val="-2"/>
        </w:rPr>
        <w:t>消除县乡黑臭水体。加强土壤污染源头防控，推进受污染耕地、建</w:t>
      </w:r>
      <w:r>
        <w:rPr>
          <w:rFonts w:ascii="FangSong" w:hAnsi="FangSong" w:eastAsia="FangSong" w:cs="FangSong"/>
          <w:sz w:val="30"/>
          <w:szCs w:val="30"/>
          <w:spacing w:val="-2"/>
        </w:rPr>
        <w:t>设用地安全利用。</w:t>
      </w:r>
    </w:p>
    <w:p>
      <w:pPr>
        <w:ind w:left="2552"/>
        <w:spacing w:before="19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加强环境风险防控</w:t>
      </w:r>
    </w:p>
    <w:p>
      <w:pPr>
        <w:ind w:left="1" w:right="93" w:firstLine="620"/>
        <w:spacing w:before="160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常态化管控生态环境风险，有效保障公众健康安全。实施固体</w:t>
      </w:r>
      <w:r>
        <w:rPr>
          <w:rFonts w:ascii="FangSong" w:hAnsi="FangSong" w:eastAsia="FangSong" w:cs="FangSong"/>
          <w:sz w:val="30"/>
          <w:szCs w:val="30"/>
          <w:spacing w:val="-2"/>
        </w:rPr>
        <w:t>废物综合治理行动，积极推进源头减量、过程管控、末端利用和全</w:t>
      </w:r>
      <w:r>
        <w:rPr>
          <w:rFonts w:ascii="FangSong" w:hAnsi="FangSong" w:eastAsia="FangSong" w:cs="FangSong"/>
          <w:sz w:val="30"/>
          <w:szCs w:val="30"/>
          <w:spacing w:val="-2"/>
        </w:rPr>
        <w:t>链条无害化管理，提升固体废物处置规范管控水平。强化危险废物</w:t>
      </w:r>
      <w:r>
        <w:rPr>
          <w:rFonts w:ascii="FangSong" w:hAnsi="FangSong" w:eastAsia="FangSong" w:cs="FangSong"/>
          <w:sz w:val="30"/>
          <w:szCs w:val="30"/>
          <w:spacing w:val="-2"/>
        </w:rPr>
        <w:t>全过程监管，重点管控重金属污染风险，开展废渣、矿山、尾矿库</w:t>
      </w:r>
      <w:r>
        <w:rPr>
          <w:rFonts w:ascii="FangSong" w:hAnsi="FangSong" w:eastAsia="FangSong" w:cs="FangSong"/>
          <w:sz w:val="30"/>
          <w:szCs w:val="30"/>
          <w:spacing w:val="-2"/>
        </w:rPr>
        <w:t>等历史遗留隐患排查整治。深入推进新污染物治理，建立持久性有</w:t>
      </w:r>
      <w:r>
        <w:rPr>
          <w:rFonts w:ascii="FangSong" w:hAnsi="FangSong" w:eastAsia="FangSong" w:cs="FangSong"/>
          <w:sz w:val="30"/>
          <w:szCs w:val="30"/>
          <w:spacing w:val="-2"/>
        </w:rPr>
        <w:t>机污染物、内分泌干扰物、抗生素、微塑料等协同治理和风险管控</w:t>
      </w:r>
      <w:r>
        <w:rPr>
          <w:rFonts w:ascii="FangSong" w:hAnsi="FangSong" w:eastAsia="FangSong" w:cs="FangSong"/>
          <w:sz w:val="30"/>
          <w:szCs w:val="30"/>
          <w:spacing w:val="-2"/>
        </w:rPr>
        <w:t>体系。推动核设施高标准设计、高质量建设、高水平运行，深化首</w:t>
      </w:r>
    </w:p>
    <w:p>
      <w:pPr>
        <w:spacing w:line="362" w:lineRule="auto"/>
        <w:sectPr>
          <w:footerReference w:type="default" r:id="rId116"/>
          <w:pgSz w:w="11906" w:h="16839"/>
          <w:pgMar w:top="1431" w:right="1523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28" w:right="13" w:firstLine="2"/>
        <w:spacing w:before="97" w:line="361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130" w:id="116"/>
      <w:bookmarkEnd w:id="116"/>
      <w:r>
        <w:rPr>
          <w:rFonts w:ascii="FangSong" w:hAnsi="FangSong" w:eastAsia="FangSong" w:cs="FangSong"/>
          <w:sz w:val="30"/>
          <w:szCs w:val="30"/>
          <w:spacing w:val="-2"/>
        </w:rPr>
        <w:t>堆新堆安全监管，加强老旧设施退役治理和放射性废物处置，提升</w:t>
      </w:r>
      <w:r>
        <w:rPr>
          <w:rFonts w:ascii="FangSong" w:hAnsi="FangSong" w:eastAsia="FangSong" w:cs="FangSong"/>
          <w:sz w:val="30"/>
          <w:szCs w:val="30"/>
          <w:spacing w:val="-2"/>
        </w:rPr>
        <w:t>辐射环境监测能力。完善跨区域、跨部门联动的突发环境事件应急</w:t>
      </w:r>
      <w:r>
        <w:rPr>
          <w:rFonts w:ascii="FangSong" w:hAnsi="FangSong" w:eastAsia="FangSong" w:cs="FangSong"/>
          <w:sz w:val="30"/>
          <w:szCs w:val="30"/>
          <w:spacing w:val="10"/>
        </w:rPr>
        <w:t>响应体系。开展重点区域生态环境健康风险评估。</w:t>
      </w:r>
    </w:p>
    <w:p>
      <w:pPr>
        <w:ind w:left="2277"/>
        <w:spacing w:before="4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健全现代环境治理体系</w:t>
      </w:r>
    </w:p>
    <w:p>
      <w:pPr>
        <w:ind w:left="24" w:right="13" w:firstLine="618"/>
        <w:spacing w:before="161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实施生态环境法典，健全责任体系、监管体系、法</w:t>
      </w:r>
      <w:r>
        <w:rPr>
          <w:rFonts w:ascii="FangSong" w:hAnsi="FangSong" w:eastAsia="FangSong" w:cs="FangSong"/>
          <w:sz w:val="30"/>
          <w:szCs w:val="30"/>
          <w:spacing w:val="-3"/>
        </w:rPr>
        <w:t>律法规标准</w:t>
      </w:r>
      <w:r>
        <w:rPr>
          <w:rFonts w:ascii="FangSong" w:hAnsi="FangSong" w:eastAsia="FangSong" w:cs="FangSong"/>
          <w:sz w:val="30"/>
          <w:szCs w:val="30"/>
          <w:spacing w:val="-2"/>
        </w:rPr>
        <w:t>体系，提高环境治理效能。落实各级党委政府及领导干部生态环境</w:t>
      </w:r>
      <w:r>
        <w:rPr>
          <w:rFonts w:ascii="FangSong" w:hAnsi="FangSong" w:eastAsia="FangSong" w:cs="FangSong"/>
          <w:sz w:val="30"/>
          <w:szCs w:val="30"/>
          <w:spacing w:val="-2"/>
        </w:rPr>
        <w:t>保护责任，深入推进中央和省级生态环境保护督察，提升督察支撑</w:t>
      </w:r>
      <w:r>
        <w:rPr>
          <w:rFonts w:ascii="FangSong" w:hAnsi="FangSong" w:eastAsia="FangSong" w:cs="FangSong"/>
          <w:sz w:val="30"/>
          <w:szCs w:val="30"/>
          <w:spacing w:val="-2"/>
        </w:rPr>
        <w:t>保障能力和监测监管现代化水平。持续建设国家生态文明试验区。</w:t>
      </w:r>
      <w:r>
        <w:rPr>
          <w:rFonts w:ascii="FangSong" w:hAnsi="FangSong" w:eastAsia="FangSong" w:cs="FangSong"/>
          <w:sz w:val="30"/>
          <w:szCs w:val="30"/>
          <w:spacing w:val="-2"/>
        </w:rPr>
        <w:t>开展美丽中国建设成效考核，建设美丽中国先行区。深入推进生态</w:t>
      </w:r>
      <w:r>
        <w:rPr>
          <w:rFonts w:ascii="FangSong" w:hAnsi="FangSong" w:eastAsia="FangSong" w:cs="FangSong"/>
          <w:sz w:val="30"/>
          <w:szCs w:val="30"/>
          <w:spacing w:val="-2"/>
        </w:rPr>
        <w:t>环境分区管控，加强同国土空间规划衔接，协同优化产业布局。加</w:t>
      </w:r>
      <w:r>
        <w:rPr>
          <w:rFonts w:ascii="FangSong" w:hAnsi="FangSong" w:eastAsia="FangSong" w:cs="FangSong"/>
          <w:sz w:val="30"/>
          <w:szCs w:val="30"/>
          <w:spacing w:val="-2"/>
        </w:rPr>
        <w:t>快落实以排污许可制为核心的固定污染源监管制度。更新污染物排</w:t>
      </w:r>
      <w:r>
        <w:rPr>
          <w:rFonts w:ascii="FangSong" w:hAnsi="FangSong" w:eastAsia="FangSong" w:cs="FangSong"/>
          <w:sz w:val="30"/>
          <w:szCs w:val="30"/>
          <w:spacing w:val="-1"/>
        </w:rPr>
        <w:t>放和环境质量标准，构建环境信用监管体系。</w:t>
      </w:r>
    </w:p>
    <w:p>
      <w:pPr>
        <w:spacing w:line="102" w:lineRule="exact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3"/>
      </w:tblGrid>
      <w:tr>
        <w:trPr>
          <w:trHeight w:val="499" w:hRule="atLeast"/>
        </w:trPr>
        <w:tc>
          <w:tcPr>
            <w:shd w:val="clear" w:fill="C6D9F1"/>
            <w:tcW w:w="8693" w:type="dxa"/>
            <w:vAlign w:val="top"/>
          </w:tcPr>
          <w:p>
            <w:pPr>
              <w:ind w:left="3130"/>
              <w:spacing w:before="126" w:line="21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3"/>
              </w:rPr>
              <w:t>专栏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21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3"/>
              </w:rPr>
              <w:t>环境质量提升</w:t>
            </w:r>
          </w:p>
        </w:tc>
      </w:tr>
      <w:tr>
        <w:trPr>
          <w:trHeight w:val="2403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79" w:line="22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01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8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"/>
              </w:rPr>
              <w:t>大气污染防治提升</w:t>
            </w:r>
          </w:p>
          <w:p>
            <w:pPr>
              <w:ind w:left="721" w:right="108" w:firstLine="10"/>
              <w:spacing w:before="11" w:line="29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完成</w:t>
            </w:r>
            <w:r>
              <w:rPr>
                <w:rFonts w:ascii="FangSong" w:hAnsi="FangSong" w:eastAsia="FangSong" w:cs="FangSong"/>
                <w:sz w:val="24"/>
                <w:szCs w:val="24"/>
                <w:spacing w:val="-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6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亿吨水泥熟料产能、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5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亿吨焦化产能超低排放改造。加快更新国四及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以下货车和国二及以下工程机械，推进老旧营运船舶报废更新。以京津冀及</w:t>
            </w:r>
            <w:r>
              <w:rPr>
                <w:rFonts w:ascii="FangSong" w:hAnsi="FangSong" w:eastAsia="FangSong" w:cs="FangSong"/>
                <w:sz w:val="24"/>
                <w:szCs w:val="24"/>
                <w:spacing w:val="1"/>
              </w:rPr>
              <w:t>周边地区为重点，逐步淘汰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"/>
              </w:rPr>
              <w:t>65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1"/>
              </w:rPr>
              <w:t>蒸吨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"/>
              </w:rPr>
              <w:t>/</w:t>
            </w:r>
            <w:r>
              <w:rPr>
                <w:rFonts w:ascii="FangSong" w:hAnsi="FangSong" w:eastAsia="FangSong" w:cs="FangSong"/>
                <w:sz w:val="24"/>
                <w:szCs w:val="24"/>
                <w:spacing w:val="1"/>
              </w:rPr>
              <w:t>小时及以下的工业燃煤锅炉，推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动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6000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万标砖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/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年以下烧结砖生产线整合退出、燃煤电厂完成全负荷脱硝改造，开展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产业集群大气污染综合治理。</w:t>
            </w:r>
          </w:p>
        </w:tc>
      </w:tr>
      <w:tr>
        <w:trPr>
          <w:trHeight w:val="2405" w:hRule="atLeast"/>
        </w:trPr>
        <w:tc>
          <w:tcPr>
            <w:shd w:val="clear" w:fill="CCECFF"/>
            <w:tcW w:w="8693" w:type="dxa"/>
            <w:vAlign w:val="top"/>
          </w:tcPr>
          <w:p>
            <w:pPr>
              <w:ind w:left="236"/>
              <w:spacing w:before="80" w:line="229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02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水资源、水环境、水生态统筹治理</w:t>
            </w:r>
          </w:p>
          <w:p>
            <w:pPr>
              <w:ind w:left="722" w:right="20" w:firstLine="26"/>
              <w:spacing w:before="43" w:line="28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以长江、黄河、珠江、淮河、松花江等流域为重点，开展总磷浓度超标断面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整治和水生态综合治理。实施国控入海河流总氮治理与管控，推进饮用水水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源地规范化建设。统筹开展太湖、丹江口库区、巢湖、洱海、白洋淀、乌梁</w:t>
            </w:r>
            <w:r>
              <w:rPr>
                <w:rFonts w:ascii="FangSong" w:hAnsi="FangSong" w:eastAsia="FangSong" w:cs="FangSong"/>
                <w:sz w:val="24"/>
                <w:szCs w:val="24"/>
                <w:spacing w:val="3"/>
              </w:rPr>
              <w:t>素海、洪湖等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30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8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3"/>
              </w:rPr>
              <w:t>个重点湖库生态保护治理，加强大运河保护治理。推</w:t>
            </w:r>
            <w:r>
              <w:rPr>
                <w:rFonts w:ascii="FangSong" w:hAnsi="FangSong" w:eastAsia="FangSong" w:cs="FangSong"/>
                <w:sz w:val="24"/>
                <w:szCs w:val="24"/>
                <w:spacing w:val="2"/>
              </w:rPr>
              <w:t>进城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镇生活污水收集处理设施建设改造。实施京津冀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、黄河流域再生水利用工程。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17"/>
          <w:pgSz w:w="11906" w:h="16839"/>
          <w:pgMar w:top="1431" w:right="1604" w:bottom="1495" w:left="1603" w:header="0" w:footer="1180" w:gutter="0"/>
        </w:sectPr>
        <w:rPr/>
      </w:pPr>
    </w:p>
    <w:p>
      <w:pPr>
        <w:spacing w:before="35"/>
        <w:rPr/>
      </w:pPr>
      <w:r/>
    </w:p>
    <w:p>
      <w:pPr>
        <w:spacing w:before="34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90"/>
        <w:gridCol w:w="8103"/>
      </w:tblGrid>
      <w:tr>
        <w:trPr>
          <w:trHeight w:val="1608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36"/>
              <w:spacing w:before="84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03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37"/>
              <w:spacing w:before="119" w:line="196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土壤污染源头防控和治理</w:t>
            </w:r>
          </w:p>
          <w:p>
            <w:pPr>
              <w:ind w:left="130" w:right="108" w:firstLine="9"/>
              <w:spacing w:before="62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聚焦石化、化工等行业，实施土壤污染源头防控项</w:t>
            </w:r>
            <w:r>
              <w:rPr>
                <w:rFonts w:ascii="FangSong" w:hAnsi="FangSong" w:eastAsia="FangSong" w:cs="FangSong"/>
                <w:sz w:val="24"/>
                <w:szCs w:val="24"/>
                <w:spacing w:val="-57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目。开展重点县农用地土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壤重金属溯源整治。实施长江沿线</w:t>
            </w:r>
            <w:r>
              <w:rPr>
                <w:rFonts w:ascii="FangSong" w:hAnsi="FangSong" w:eastAsia="FangSong" w:cs="FangSong"/>
                <w:sz w:val="24"/>
                <w:szCs w:val="24"/>
                <w:spacing w:val="-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1 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公里化工腾退地块土壤污染专项治理工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程。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36"/>
              <w:spacing w:before="81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04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61"/>
              <w:spacing w:before="115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6"/>
              </w:rPr>
              <w:t>固体废物综合治理</w:t>
            </w:r>
          </w:p>
          <w:p>
            <w:pPr>
              <w:ind w:left="144" w:right="108" w:hanging="9"/>
              <w:spacing w:before="63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推进长江流域磷石膏库环境风险隐患排查治理。建设改造建筑垃圾收集、临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时贮存、资源化利用、处置等设施。升级改造城市生活垃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圾分类投放及收集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转运设施，垃圾清运能力达到</w:t>
            </w:r>
            <w:r>
              <w:rPr>
                <w:rFonts w:ascii="FangSong" w:hAnsi="FangSong" w:eastAsia="FangSong" w:cs="FangSong"/>
                <w:sz w:val="24"/>
                <w:szCs w:val="24"/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75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4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万吨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/ 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日。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36"/>
              <w:spacing w:before="80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05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28"/>
              <w:spacing w:before="114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危险废物重点管控</w:t>
            </w:r>
          </w:p>
          <w:p>
            <w:pPr>
              <w:ind w:left="146" w:right="108" w:hanging="11"/>
              <w:spacing w:before="64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推动未达标危险废物填埋场改造提升，对退役危险废物填埋场进行封场综合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治理。开展丹江口库区及上游等尾矿库污染区域系统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治理，实施一批历史遗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留重金属矿区环境安全隐患整治项</w:t>
            </w:r>
            <w:r>
              <w:rPr>
                <w:rFonts w:ascii="FangSong" w:hAnsi="FangSong" w:eastAsia="FangSong" w:cs="FangSong"/>
                <w:sz w:val="24"/>
                <w:szCs w:val="24"/>
                <w:spacing w:val="-46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目。</w:t>
            </w:r>
          </w:p>
        </w:tc>
      </w:tr>
      <w:tr>
        <w:trPr>
          <w:trHeight w:val="1608" w:hRule="atLeast"/>
        </w:trPr>
        <w:tc>
          <w:tcPr>
            <w:shd w:val="clear" w:fill="CCECFF"/>
            <w:tcW w:w="590" w:type="dxa"/>
            <w:vAlign w:val="top"/>
            <w:tcBorders>
              <w:right w:val="nil"/>
            </w:tcBorders>
          </w:tcPr>
          <w:p>
            <w:pPr>
              <w:ind w:left="236"/>
              <w:spacing w:before="81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06</w:t>
            </w:r>
          </w:p>
        </w:tc>
        <w:tc>
          <w:tcPr>
            <w:shd w:val="clear" w:fill="CCECFF"/>
            <w:tcW w:w="8103" w:type="dxa"/>
            <w:vAlign w:val="top"/>
            <w:tcBorders>
              <w:left w:val="nil"/>
            </w:tcBorders>
          </w:tcPr>
          <w:p>
            <w:pPr>
              <w:ind w:left="126"/>
              <w:spacing w:before="117" w:line="196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新污染物协同治理</w:t>
            </w:r>
          </w:p>
          <w:p>
            <w:pPr>
              <w:ind w:left="133" w:right="108"/>
              <w:spacing w:before="64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在工业废水、城镇污水、畜禽养殖等领域实施一批新污染物协同治理示范项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目。实施新污染物协同监测和危害评估，提升新污染物发现、跟踪和应对水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平。布局建设国家和流域性新污染物治理技术中心。</w:t>
            </w:r>
          </w:p>
        </w:tc>
      </w:tr>
    </w:tbl>
    <w:p>
      <w:pPr>
        <w:pStyle w:val="BodyText"/>
        <w:spacing w:line="412" w:lineRule="auto"/>
        <w:rPr/>
      </w:pPr>
      <w:r/>
    </w:p>
    <w:p>
      <w:pPr>
        <w:ind w:left="1215"/>
        <w:spacing w:before="97"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63" w:id="117"/>
      <w:bookmarkEnd w:id="117"/>
      <w:r>
        <w:rPr>
          <w:rFonts w:ascii="SimHei" w:hAnsi="SimHei" w:eastAsia="SimHei" w:cs="SimHei"/>
          <w:sz w:val="30"/>
          <w:szCs w:val="30"/>
          <w:spacing w:val="-1"/>
        </w:rPr>
        <w:t>第四十九章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提升生态系统多样性稳定性持续性</w:t>
      </w:r>
    </w:p>
    <w:p>
      <w:pPr>
        <w:ind w:left="31" w:right="13" w:firstLine="608"/>
        <w:spacing w:before="213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坚持山水林田湖草沙一体化保护和系统治理，统筹自然恢</w:t>
      </w:r>
      <w:r>
        <w:rPr>
          <w:rFonts w:ascii="FangSong" w:hAnsi="FangSong" w:eastAsia="FangSong" w:cs="FangSong"/>
          <w:sz w:val="30"/>
          <w:szCs w:val="30"/>
          <w:spacing w:val="-3"/>
        </w:rPr>
        <w:t>复和</w:t>
      </w:r>
      <w:r>
        <w:rPr>
          <w:rFonts w:ascii="FangSong" w:hAnsi="FangSong" w:eastAsia="FangSong" w:cs="FangSong"/>
          <w:sz w:val="30"/>
          <w:szCs w:val="30"/>
          <w:spacing w:val="-2"/>
        </w:rPr>
        <w:t>人工修复，更加注重提质兴业利民，构建从山顶到海洋的保护治理</w:t>
      </w:r>
      <w:r>
        <w:rPr>
          <w:rFonts w:ascii="FangSong" w:hAnsi="FangSong" w:eastAsia="FangSong" w:cs="FangSong"/>
          <w:sz w:val="30"/>
          <w:szCs w:val="30"/>
          <w:spacing w:val="-5"/>
        </w:rPr>
        <w:t>大格局。</w:t>
      </w:r>
    </w:p>
    <w:p>
      <w:pPr>
        <w:ind w:left="2128"/>
        <w:spacing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20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巩固和优化生态安全屏障</w:t>
      </w:r>
    </w:p>
    <w:p>
      <w:pPr>
        <w:ind w:left="24" w:right="13" w:firstLine="610"/>
        <w:spacing w:before="171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统筹推进重要生态系统保护和修复重大工程，持续巩</w:t>
      </w:r>
      <w:r>
        <w:rPr>
          <w:rFonts w:ascii="FangSong" w:hAnsi="FangSong" w:eastAsia="FangSong" w:cs="FangSong"/>
          <w:sz w:val="30"/>
          <w:szCs w:val="30"/>
          <w:spacing w:val="-4"/>
        </w:rPr>
        <w:t>固以“</w:t>
      </w:r>
      <w:r>
        <w:rPr>
          <w:rFonts w:ascii="FangSong" w:hAnsi="FangSong" w:eastAsia="FangSong" w:cs="FangSong"/>
          <w:sz w:val="30"/>
          <w:szCs w:val="30"/>
          <w:spacing w:val="-11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三</w:t>
      </w:r>
      <w:r>
        <w:rPr>
          <w:rFonts w:ascii="FangSong" w:hAnsi="FangSong" w:eastAsia="FangSong" w:cs="FangSong"/>
          <w:sz w:val="30"/>
          <w:szCs w:val="30"/>
          <w:spacing w:val="-3"/>
        </w:rPr>
        <w:t>区四带”为骨架的国家生态安全屏障体系。打好“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三北”工程攻坚</w:t>
      </w:r>
      <w:r>
        <w:rPr>
          <w:rFonts w:ascii="FangSong" w:hAnsi="FangSong" w:eastAsia="FangSong" w:cs="FangSong"/>
          <w:sz w:val="30"/>
          <w:szCs w:val="30"/>
          <w:spacing w:val="-2"/>
        </w:rPr>
        <w:t>战，推动三大标志性战役取得决定性胜利。深入推进青藏高原生态</w:t>
      </w:r>
      <w:r>
        <w:rPr>
          <w:rFonts w:ascii="FangSong" w:hAnsi="FangSong" w:eastAsia="FangSong" w:cs="FangSong"/>
          <w:sz w:val="30"/>
          <w:szCs w:val="30"/>
          <w:spacing w:val="-2"/>
        </w:rPr>
        <w:t>保护，加强重点区域水土流失治理和石漠化治理。科学开展大规模</w:t>
      </w:r>
      <w:r>
        <w:rPr>
          <w:rFonts w:ascii="FangSong" w:hAnsi="FangSong" w:eastAsia="FangSong" w:cs="FangSong"/>
          <w:sz w:val="30"/>
          <w:szCs w:val="30"/>
          <w:spacing w:val="-2"/>
        </w:rPr>
        <w:t>国土绿化行动，推进森林质量精准提升和国家储备林建设，森林蓄</w:t>
      </w:r>
    </w:p>
    <w:p>
      <w:pPr>
        <w:spacing w:line="361" w:lineRule="auto"/>
        <w:sectPr>
          <w:footerReference w:type="default" r:id="rId118"/>
          <w:pgSz w:w="11906" w:h="16839"/>
          <w:pgMar w:top="1431" w:right="1604" w:bottom="1495" w:left="1603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8" w:lineRule="auto"/>
        <w:rPr/>
      </w:pPr>
      <w:r/>
    </w:p>
    <w:p>
      <w:pPr>
        <w:pStyle w:val="BodyText"/>
        <w:spacing w:line="309" w:lineRule="auto"/>
        <w:rPr/>
      </w:pPr>
      <w:r/>
    </w:p>
    <w:p>
      <w:pPr>
        <w:ind w:right="93" w:firstLine="12"/>
        <w:spacing w:before="97" w:line="368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131" w:id="118"/>
      <w:bookmarkEnd w:id="118"/>
      <w:r>
        <w:rPr>
          <w:rFonts w:ascii="FangSong" w:hAnsi="FangSong" w:eastAsia="FangSong" w:cs="FangSong"/>
          <w:sz w:val="30"/>
          <w:szCs w:val="30"/>
        </w:rPr>
        <w:t>积量达到</w:t>
      </w:r>
      <w:r>
        <w:rPr>
          <w:rFonts w:ascii="Times New Roman" w:hAnsi="Times New Roman" w:eastAsia="Times New Roman" w:cs="Times New Roman"/>
          <w:sz w:val="30"/>
          <w:szCs w:val="30"/>
        </w:rPr>
        <w:t>224</w:t>
      </w:r>
      <w:r>
        <w:rPr>
          <w:rFonts w:ascii="Times New Roman" w:hAnsi="Times New Roman" w:eastAsia="Times New Roman" w:cs="Times New Roman"/>
          <w:sz w:val="30"/>
          <w:szCs w:val="30"/>
          <w:spacing w:val="21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亿立方米，统筹草原生态修复与合理利用，加强湿地</w:t>
      </w:r>
      <w:r>
        <w:rPr>
          <w:rFonts w:ascii="FangSong" w:hAnsi="FangSong" w:eastAsia="FangSong" w:cs="FangSong"/>
          <w:sz w:val="30"/>
          <w:szCs w:val="30"/>
          <w:spacing w:val="-2"/>
        </w:rPr>
        <w:t>保护修复。推进超引地表水和超采地下水治理，开展历史遗留废弃</w:t>
      </w:r>
      <w:r>
        <w:rPr>
          <w:rFonts w:ascii="FangSong" w:hAnsi="FangSong" w:eastAsia="FangSong" w:cs="FangSong"/>
          <w:sz w:val="30"/>
          <w:szCs w:val="30"/>
          <w:spacing w:val="-2"/>
        </w:rPr>
        <w:t>矿山生态修复。</w:t>
      </w:r>
    </w:p>
    <w:p>
      <w:pPr>
        <w:ind w:left="1803"/>
        <w:spacing w:before="15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7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全面推进自然保护地体系建设</w:t>
      </w:r>
    </w:p>
    <w:p>
      <w:pPr>
        <w:ind w:left="2" w:right="93" w:firstLine="616"/>
        <w:spacing w:before="160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实施自然保护地整合优化，落实分级管理和分区管</w:t>
      </w:r>
      <w:r>
        <w:rPr>
          <w:rFonts w:ascii="FangSong" w:hAnsi="FangSong" w:eastAsia="FangSong" w:cs="FangSong"/>
          <w:sz w:val="30"/>
          <w:szCs w:val="30"/>
          <w:spacing w:val="-3"/>
        </w:rPr>
        <w:t>控，建立健</w:t>
      </w:r>
      <w:r>
        <w:rPr>
          <w:rFonts w:ascii="FangSong" w:hAnsi="FangSong" w:eastAsia="FangSong" w:cs="FangSong"/>
          <w:sz w:val="30"/>
          <w:szCs w:val="30"/>
          <w:spacing w:val="-2"/>
        </w:rPr>
        <w:t>全以国家公园为主体的自然保护地体系。有序设立新的国家公园，</w:t>
      </w:r>
      <w:r>
        <w:rPr>
          <w:rFonts w:ascii="FangSong" w:hAnsi="FangSong" w:eastAsia="FangSong" w:cs="FangSong"/>
          <w:sz w:val="30"/>
          <w:szCs w:val="30"/>
          <w:spacing w:val="-2"/>
        </w:rPr>
        <w:t>提升自然保护区、自然公园生态服务功能。实施生物多样性保护重</w:t>
      </w:r>
      <w:r>
        <w:rPr>
          <w:rFonts w:ascii="FangSong" w:hAnsi="FangSong" w:eastAsia="FangSong" w:cs="FangSong"/>
          <w:sz w:val="30"/>
          <w:szCs w:val="30"/>
          <w:spacing w:val="-2"/>
        </w:rPr>
        <w:t>大工程，以旗舰物种、关键物种保护为重点，加强重要栖息地、生</w:t>
      </w:r>
      <w:r>
        <w:rPr>
          <w:rFonts w:ascii="FangSong" w:hAnsi="FangSong" w:eastAsia="FangSong" w:cs="FangSong"/>
          <w:sz w:val="30"/>
          <w:szCs w:val="30"/>
          <w:spacing w:val="-2"/>
        </w:rPr>
        <w:t>态廊道和候鸟迁飞通道保护修复，持续加强长江水生生物保护，建</w:t>
      </w:r>
      <w:r>
        <w:rPr>
          <w:rFonts w:ascii="FangSong" w:hAnsi="FangSong" w:eastAsia="FangSong" w:cs="FangSong"/>
          <w:sz w:val="30"/>
          <w:szCs w:val="30"/>
          <w:spacing w:val="-2"/>
        </w:rPr>
        <w:t>设国家植物园体系，强化古树名木保护。加强森林草原防灭火、有</w:t>
      </w:r>
      <w:r>
        <w:rPr>
          <w:rFonts w:ascii="FangSong" w:hAnsi="FangSong" w:eastAsia="FangSong" w:cs="FangSong"/>
          <w:sz w:val="30"/>
          <w:szCs w:val="30"/>
          <w:spacing w:val="-1"/>
        </w:rPr>
        <w:t>害生物防治，强化外来入侵物种监测管控。</w:t>
      </w:r>
    </w:p>
    <w:p>
      <w:pPr>
        <w:ind w:left="2552"/>
        <w:spacing w:before="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健全生态保护机制</w:t>
      </w:r>
    </w:p>
    <w:p>
      <w:pPr>
        <w:ind w:left="2" w:firstLine="612"/>
        <w:spacing w:before="163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7"/>
        </w:rPr>
        <w:t>坚持严格约束和增强激励并重</w:t>
      </w:r>
      <w:r>
        <w:rPr>
          <w:rFonts w:ascii="FangSong" w:hAnsi="FangSong" w:eastAsia="FangSong" w:cs="FangSong"/>
          <w:sz w:val="30"/>
          <w:szCs w:val="30"/>
          <w:spacing w:val="-8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，激发全社会保护生态内生动</w:t>
      </w:r>
      <w:r>
        <w:rPr>
          <w:rFonts w:ascii="FangSong" w:hAnsi="FangSong" w:eastAsia="FangSong" w:cs="FangSong"/>
          <w:sz w:val="30"/>
          <w:szCs w:val="30"/>
          <w:spacing w:val="-8"/>
        </w:rPr>
        <w:t>力。严格落实生态保护红线管理制度，强化生</w:t>
      </w:r>
      <w:r>
        <w:rPr>
          <w:rFonts w:ascii="FangSong" w:hAnsi="FangSong" w:eastAsia="FangSong" w:cs="FangSong"/>
          <w:sz w:val="30"/>
          <w:szCs w:val="30"/>
          <w:spacing w:val="-9"/>
        </w:rPr>
        <w:t>态破坏问题排查整治，</w:t>
      </w:r>
      <w:r>
        <w:rPr>
          <w:rFonts w:ascii="FangSong" w:hAnsi="FangSong" w:eastAsia="FangSong" w:cs="FangSong"/>
          <w:sz w:val="30"/>
          <w:szCs w:val="30"/>
          <w:spacing w:val="1"/>
        </w:rPr>
        <w:t>开展生态保护修复成效评估。健全自然资源资产产权和管理制度，</w:t>
      </w:r>
      <w:r>
        <w:rPr>
          <w:rFonts w:ascii="FangSong" w:hAnsi="FangSong" w:eastAsia="FangSong" w:cs="FangSong"/>
          <w:sz w:val="30"/>
          <w:szCs w:val="30"/>
          <w:spacing w:val="-2"/>
        </w:rPr>
        <w:t>全面推进资产调查核算和确权登记。完善多元化生态补偿机制，健</w:t>
      </w:r>
      <w:r>
        <w:rPr>
          <w:rFonts w:ascii="FangSong" w:hAnsi="FangSong" w:eastAsia="FangSong" w:cs="FangSong"/>
          <w:sz w:val="30"/>
          <w:szCs w:val="30"/>
          <w:spacing w:val="9"/>
        </w:rPr>
        <w:t>全重点生态功能区转移支付和森林、草原等重要生态系统补偿政</w:t>
      </w:r>
      <w:r>
        <w:rPr>
          <w:rFonts w:ascii="FangSong" w:hAnsi="FangSong" w:eastAsia="FangSong" w:cs="FangSong"/>
          <w:sz w:val="30"/>
          <w:szCs w:val="30"/>
          <w:spacing w:val="-8"/>
        </w:rPr>
        <w:t>策，完善补偿标准动态调整机制，以流域为重</w:t>
      </w:r>
      <w:r>
        <w:rPr>
          <w:rFonts w:ascii="FangSong" w:hAnsi="FangSong" w:eastAsia="FangSong" w:cs="FangSong"/>
          <w:sz w:val="30"/>
          <w:szCs w:val="30"/>
          <w:spacing w:val="-9"/>
        </w:rPr>
        <w:t>点深入开展横向补偿，</w:t>
      </w:r>
      <w:r>
        <w:rPr>
          <w:rFonts w:ascii="FangSong" w:hAnsi="FangSong" w:eastAsia="FangSong" w:cs="FangSong"/>
          <w:sz w:val="30"/>
          <w:szCs w:val="30"/>
          <w:spacing w:val="-2"/>
        </w:rPr>
        <w:t>发展市场化生态补偿，探索生态综合补偿。因地制宜拓展生态产品</w:t>
      </w:r>
      <w:r>
        <w:rPr>
          <w:rFonts w:ascii="FangSong" w:hAnsi="FangSong" w:eastAsia="FangSong" w:cs="FangSong"/>
          <w:sz w:val="30"/>
          <w:szCs w:val="30"/>
          <w:spacing w:val="-2"/>
        </w:rPr>
        <w:t>价值实现渠道。完善生态环境损害赔偿制度。深化集体林权制度和</w:t>
      </w:r>
      <w:r>
        <w:rPr>
          <w:rFonts w:ascii="FangSong" w:hAnsi="FangSong" w:eastAsia="FangSong" w:cs="FangSong"/>
          <w:sz w:val="30"/>
          <w:szCs w:val="30"/>
          <w:spacing w:val="-1"/>
        </w:rPr>
        <w:t>国有林区改革，加快建设现代化国有林场。</w:t>
      </w:r>
    </w:p>
    <w:p>
      <w:pPr>
        <w:spacing w:line="362" w:lineRule="auto"/>
        <w:sectPr>
          <w:footerReference w:type="default" r:id="rId119"/>
          <w:pgSz w:w="11906" w:h="16839"/>
          <w:pgMar w:top="1431" w:right="1523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spacing w:before="35"/>
        <w:rPr/>
      </w:pPr>
      <w:r/>
    </w:p>
    <w:p>
      <w:pPr>
        <w:spacing w:before="34"/>
        <w:rPr/>
      </w:pPr>
      <w:r/>
    </w:p>
    <w:tbl>
      <w:tblPr>
        <w:tblStyle w:val="TableNormal"/>
        <w:tblW w:w="869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695"/>
      </w:tblGrid>
      <w:tr>
        <w:trPr>
          <w:trHeight w:val="498" w:hRule="atLeast"/>
        </w:trPr>
        <w:tc>
          <w:tcPr>
            <w:shd w:val="clear" w:fill="C6D9F1"/>
            <w:tcW w:w="8695" w:type="dxa"/>
            <w:vAlign w:val="top"/>
          </w:tcPr>
          <w:p>
            <w:pPr>
              <w:ind w:left="3131"/>
              <w:spacing w:before="127" w:line="210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bookmarkStart w:name="bookmark132" w:id="119"/>
            <w:bookmarkEnd w:id="119"/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3"/>
              </w:rPr>
              <w:t>专栏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"/>
              </w:rPr>
              <w:t>22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3"/>
              </w:rPr>
              <w:t>生态保护修复</w:t>
            </w:r>
          </w:p>
        </w:tc>
      </w:tr>
      <w:tr>
        <w:trPr>
          <w:trHeight w:val="2404" w:hRule="atLeast"/>
        </w:trPr>
        <w:tc>
          <w:tcPr>
            <w:shd w:val="clear" w:fill="CCECFF"/>
            <w:tcW w:w="8695" w:type="dxa"/>
            <w:vAlign w:val="top"/>
          </w:tcPr>
          <w:p>
            <w:pPr>
              <w:ind w:left="237"/>
              <w:spacing w:before="78" w:line="229" w:lineRule="auto"/>
              <w:rPr>
                <w:rFonts w:ascii="KaiTi" w:hAnsi="KaiTi" w:eastAsia="KaiTi" w:cs="KaiT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01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“三北”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5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工程</w:t>
            </w:r>
            <w:r>
              <w:rPr>
                <w:rFonts w:ascii="KaiTi" w:hAnsi="KaiTi" w:eastAsia="KaiTi" w:cs="KaiTi"/>
                <w:sz w:val="24"/>
                <w:szCs w:val="24"/>
                <w:spacing w:val="-2"/>
              </w:rPr>
              <w:t>六期</w:t>
            </w:r>
          </w:p>
          <w:p>
            <w:pPr>
              <w:ind w:left="722" w:right="106" w:firstLine="30"/>
              <w:spacing w:before="43" w:line="28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围绕筑牢北方生态安全屏障，打好黄河“几字弯”攻坚战、科尔沁和浑善达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克沙地歼灭战、河西走廊—塔克拉玛干沙漠边缘阻击战，实现“</w:t>
            </w:r>
            <w:r>
              <w:rPr>
                <w:rFonts w:ascii="FangSong" w:hAnsi="FangSong" w:eastAsia="FangSong" w:cs="FangSong"/>
                <w:sz w:val="24"/>
                <w:szCs w:val="24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三北”工程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区林草覆盖率达到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40.9%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8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，可治理沙化土地治理率达到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%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，沙化土地综合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植被盖度达到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22%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，促进黄河重点生态区、北方防沙带、东北森林带生态保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护修复。</w:t>
            </w:r>
          </w:p>
        </w:tc>
      </w:tr>
      <w:tr>
        <w:trPr>
          <w:trHeight w:val="2004" w:hRule="atLeast"/>
        </w:trPr>
        <w:tc>
          <w:tcPr>
            <w:shd w:val="clear" w:fill="CCECFF"/>
            <w:tcW w:w="8695" w:type="dxa"/>
            <w:vAlign w:val="top"/>
          </w:tcPr>
          <w:p>
            <w:pPr>
              <w:ind w:left="237"/>
              <w:spacing w:before="78" w:line="22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02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青藏高原生态屏障区生态保护和修复</w:t>
            </w:r>
          </w:p>
          <w:p>
            <w:pPr>
              <w:ind w:left="722" w:right="106" w:firstLine="27"/>
              <w:spacing w:before="42" w:line="28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以加快建设国家生态文明高地为目标，加强高原森林、草甸草原、雪山冰川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冻土等保护，加大黑土滩型退化草原和沙化草原治理力度，推进沙化土地综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合治理和重要湿地生态功能恢复，健全三江源“</w:t>
            </w:r>
            <w:r>
              <w:rPr>
                <w:rFonts w:ascii="FangSong" w:hAnsi="FangSong" w:eastAsia="FangSong" w:cs="FangSong"/>
                <w:sz w:val="24"/>
                <w:szCs w:val="24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中华水塔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”保护支持体系，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完成退化草原修复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250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4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万公顷，沙化土地综合治理</w:t>
            </w:r>
            <w:r>
              <w:rPr>
                <w:rFonts w:ascii="FangSong" w:hAnsi="FangSong" w:eastAsia="FangSong" w:cs="FangSong"/>
                <w:sz w:val="24"/>
                <w:szCs w:val="24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10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7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万公顷。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8695" w:type="dxa"/>
            <w:vAlign w:val="top"/>
          </w:tcPr>
          <w:p>
            <w:pPr>
              <w:ind w:left="237"/>
              <w:spacing w:before="81" w:line="22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03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长江重点生态区生态保护和修复</w:t>
            </w:r>
          </w:p>
          <w:p>
            <w:pPr>
              <w:ind w:left="724" w:right="106"/>
              <w:spacing w:before="44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加强水土流失、石漠化综合治理，推动鄱阳湖、洞庭湖等河湖湿地生态保护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和修复，实施森林抚育和低质低效林改造，新增水土流失治理面积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600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万公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顷、石漠化土地治理面积</w:t>
            </w:r>
            <w:r>
              <w:rPr>
                <w:rFonts w:ascii="FangSong" w:hAnsi="FangSong" w:eastAsia="FangSong" w:cs="FangSong"/>
                <w:sz w:val="24"/>
                <w:szCs w:val="24"/>
                <w:spacing w:val="-3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130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5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万公顷。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8695" w:type="dxa"/>
            <w:vAlign w:val="top"/>
          </w:tcPr>
          <w:p>
            <w:pPr>
              <w:ind w:left="237"/>
              <w:spacing w:before="83" w:line="22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04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9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南方丘陵山地带生态保护和修复</w:t>
            </w:r>
          </w:p>
          <w:p>
            <w:pPr>
              <w:ind w:left="719" w:right="106" w:firstLine="13"/>
              <w:spacing w:before="43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完善防护林体系，推动岩溶地区石漠化治理，加强重要湿地保护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修复，持续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提升南岭山地、武夷山、湘桂岩溶地区等重点区域生态质量，新增石漠化土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地治理面积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30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37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万公顷，完成营造林</w:t>
            </w:r>
            <w:r>
              <w:rPr>
                <w:rFonts w:ascii="FangSong" w:hAnsi="FangSong" w:eastAsia="FangSong" w:cs="FangSong"/>
                <w:sz w:val="24"/>
                <w:szCs w:val="24"/>
                <w:spacing w:val="-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11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7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万公顷。</w:t>
            </w:r>
          </w:p>
        </w:tc>
      </w:tr>
      <w:tr>
        <w:trPr>
          <w:trHeight w:val="2004" w:hRule="atLeast"/>
        </w:trPr>
        <w:tc>
          <w:tcPr>
            <w:shd w:val="clear" w:fill="CCECFF"/>
            <w:tcW w:w="8695" w:type="dxa"/>
            <w:vAlign w:val="top"/>
          </w:tcPr>
          <w:p>
            <w:pPr>
              <w:ind w:left="237"/>
              <w:spacing w:before="84" w:line="228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05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6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海岸带生态保护和修复</w:t>
            </w:r>
          </w:p>
          <w:p>
            <w:pPr>
              <w:ind w:left="712" w:right="106" w:firstLine="39"/>
              <w:spacing w:before="41" w:line="284" w:lineRule="auto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围绕建设人海和谐、安全韧性的海岸带生态安全屏障，修复受损退化岸滩和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生态系统，开展浒苔绿潮等生态灾害综合治理，提升红树林、珊瑚礁、海草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床等典型生态系统质量和稳定性，整治修复滨海湿地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4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万公顷，修复海岸线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400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9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公里。</w:t>
            </w:r>
          </w:p>
        </w:tc>
      </w:tr>
      <w:tr>
        <w:trPr>
          <w:trHeight w:val="1609" w:hRule="atLeast"/>
        </w:trPr>
        <w:tc>
          <w:tcPr>
            <w:shd w:val="clear" w:fill="CCECFF"/>
            <w:tcW w:w="8695" w:type="dxa"/>
            <w:vAlign w:val="top"/>
          </w:tcPr>
          <w:p>
            <w:pPr>
              <w:ind w:left="237"/>
              <w:spacing w:before="82" w:line="229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06 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自然保护地体系建设与野生动植物保护</w:t>
            </w:r>
          </w:p>
          <w:p>
            <w:pPr>
              <w:ind w:left="722" w:right="106" w:hanging="1"/>
              <w:spacing w:before="42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提升国家公园等自然保护地保护管理、科研监测、科普宣教等能力，推进上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海辰山、西双版纳等国家植物园设立。加强野生动植物重要栖息地恢复和珍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稀濒危野生动植物救护中心、种源繁育及野化放归等基地建设。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20"/>
          <w:pgSz w:w="11906" w:h="16839"/>
          <w:pgMar w:top="1431" w:right="1603" w:bottom="1495" w:left="1602" w:header="0" w:footer="1180" w:gutter="0"/>
        </w:sectPr>
        <w:rPr/>
      </w:pPr>
    </w:p>
    <w:p>
      <w:pPr>
        <w:pStyle w:val="BodyText"/>
        <w:spacing w:line="342" w:lineRule="auto"/>
        <w:rPr/>
      </w:pPr>
      <w:r/>
    </w:p>
    <w:p>
      <w:pPr>
        <w:pStyle w:val="BodyText"/>
        <w:spacing w:line="343" w:lineRule="auto"/>
        <w:rPr/>
      </w:pPr>
      <w:r/>
    </w:p>
    <w:p>
      <w:pPr>
        <w:ind w:firstLine="843"/>
        <w:spacing w:line="8503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2448" behindDoc="0" locked="0" layoutInCell="1" allowOverlap="1">
                <wp:simplePos x="0" y="0"/>
                <wp:positionH relativeFrom="column">
                  <wp:posOffset>-15059</wp:posOffset>
                </wp:positionH>
                <wp:positionV relativeFrom="paragraph">
                  <wp:posOffset>2595475</wp:posOffset>
                </wp:positionV>
                <wp:extent cx="230504" cy="225425"/>
                <wp:effectExtent l="0" t="0" r="0" b="0"/>
                <wp:wrapNone/>
                <wp:docPr id="12" name="TextBox 12"/>
                <wp:cNvGraphicFramePr/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 rot="5400000">
                          <a:off x="-15059" y="2595475"/>
                          <a:ext cx="230504" cy="2254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20" w:line="314" w:lineRule="exact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  <w:spacing w:val="-13"/>
                                <w:position w:val="1"/>
                              </w:rPr>
                              <w:t>114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" style="position:absolute;margin-left:-1.18576pt;margin-top:204.368pt;mso-position-vertical-relative:text;mso-position-horizontal-relative:text;width:18.15pt;height:17.75pt;z-index:251752448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20" w:line="314" w:lineRule="exact"/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  <w:spacing w:val="-13"/>
                          <w:position w:val="1"/>
                        </w:rPr>
                        <w:t>114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170"/>
        </w:rPr>
        <w:drawing>
          <wp:inline distT="0" distB="0" distL="0" distR="0">
            <wp:extent cx="8016240" cy="5399532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016240" cy="539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463"/>
        <w:spacing w:before="335" w:line="228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图 </w:t>
      </w: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-1"/>
        </w:rPr>
        <w:t>3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重要生态系统保护和修复重大工程布局图</w:t>
      </w:r>
    </w:p>
    <w:p>
      <w:pPr>
        <w:spacing w:line="228" w:lineRule="auto"/>
        <w:sectPr>
          <w:footerReference w:type="default" r:id="rId88"/>
          <w:pgSz w:w="16839" w:h="11906"/>
          <w:pgMar w:top="1012" w:right="2192" w:bottom="400" w:left="1177" w:header="0" w:footer="0" w:gutter="0"/>
        </w:sectPr>
        <w:rPr>
          <w:rFonts w:ascii="Microsoft YaHei" w:hAnsi="Microsoft YaHei" w:eastAsia="Microsoft YaHei" w:cs="Microsoft YaHei"/>
          <w:sz w:val="30"/>
          <w:szCs w:val="30"/>
        </w:rPr>
      </w:pPr>
    </w:p>
    <w:p>
      <w:pPr>
        <w:pStyle w:val="BodyText"/>
        <w:spacing w:line="326" w:lineRule="auto"/>
        <w:rPr/>
      </w:pPr>
      <w:r/>
    </w:p>
    <w:p>
      <w:pPr>
        <w:pStyle w:val="BodyText"/>
        <w:spacing w:line="326" w:lineRule="auto"/>
        <w:rPr/>
      </w:pPr>
      <w:r/>
    </w:p>
    <w:p>
      <w:pPr>
        <w:ind w:left="1791"/>
        <w:spacing w:before="97"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133" w:id="120"/>
      <w:bookmarkEnd w:id="120"/>
      <w:bookmarkStart w:name="bookmark65" w:id="121"/>
      <w:bookmarkEnd w:id="121"/>
      <w:r>
        <w:rPr>
          <w:rFonts w:ascii="SimHei" w:hAnsi="SimHei" w:eastAsia="SimHei" w:cs="SimHei"/>
          <w:sz w:val="30"/>
          <w:szCs w:val="30"/>
          <w:spacing w:val="-1"/>
        </w:rPr>
        <w:t>第五十章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加快形成绿色生产生活方式</w:t>
      </w:r>
    </w:p>
    <w:p>
      <w:pPr>
        <w:ind w:left="21" w:firstLine="598"/>
        <w:spacing w:before="208" w:line="36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突出节约优先、强化政策激励、引导全社会参与，</w:t>
      </w:r>
      <w:r>
        <w:rPr>
          <w:rFonts w:ascii="FangSong" w:hAnsi="FangSong" w:eastAsia="FangSong" w:cs="FangSong"/>
          <w:sz w:val="30"/>
          <w:szCs w:val="30"/>
          <w:spacing w:val="-3"/>
        </w:rPr>
        <w:t>加快发展方</w:t>
      </w:r>
      <w:r>
        <w:rPr>
          <w:rFonts w:ascii="FangSong" w:hAnsi="FangSong" w:eastAsia="FangSong" w:cs="FangSong"/>
          <w:sz w:val="30"/>
          <w:szCs w:val="30"/>
          <w:spacing w:val="-2"/>
        </w:rPr>
        <w:t>式绿色低碳转型，形成绿色生产新方式和生活新风尚。</w:t>
      </w:r>
    </w:p>
    <w:p>
      <w:pPr>
        <w:ind w:left="2253"/>
        <w:spacing w:before="7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加强资源节约集约利用</w:t>
      </w:r>
    </w:p>
    <w:p>
      <w:pPr>
        <w:ind w:firstLine="617"/>
        <w:spacing w:before="164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完善资源总量管理和全面节约制度，加强水、土地、矿</w:t>
      </w:r>
      <w:r>
        <w:rPr>
          <w:rFonts w:ascii="FangSong" w:hAnsi="FangSong" w:eastAsia="FangSong" w:cs="FangSong"/>
          <w:sz w:val="30"/>
          <w:szCs w:val="30"/>
          <w:spacing w:val="-3"/>
        </w:rPr>
        <w:t>产等资</w:t>
      </w:r>
      <w:r>
        <w:rPr>
          <w:rFonts w:ascii="FangSong" w:hAnsi="FangSong" w:eastAsia="FangSong" w:cs="FangSong"/>
          <w:sz w:val="30"/>
          <w:szCs w:val="30"/>
          <w:spacing w:val="-2"/>
        </w:rPr>
        <w:t>源全过程管理和全链条节约。提高水资源集约安全利用水平，全面</w:t>
      </w:r>
      <w:r>
        <w:rPr>
          <w:rFonts w:ascii="FangSong" w:hAnsi="FangSong" w:eastAsia="FangSong" w:cs="FangSong"/>
          <w:sz w:val="30"/>
          <w:szCs w:val="30"/>
          <w:spacing w:val="-2"/>
        </w:rPr>
        <w:t>落实水资源刚性约束制度，强化农业节水增效、工业节水减排、城</w:t>
      </w:r>
      <w:r>
        <w:rPr>
          <w:rFonts w:ascii="FangSong" w:hAnsi="FangSong" w:eastAsia="FangSong" w:cs="FangSong"/>
          <w:sz w:val="30"/>
          <w:szCs w:val="30"/>
          <w:spacing w:val="-2"/>
        </w:rPr>
        <w:t>镇节水降损，单位</w:t>
      </w:r>
      <w:r>
        <w:rPr>
          <w:rFonts w:ascii="FangSong" w:hAnsi="FangSong" w:eastAsia="FangSong" w:cs="FangSong"/>
          <w:sz w:val="30"/>
          <w:szCs w:val="30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GDP</w:t>
      </w:r>
      <w:r>
        <w:rPr>
          <w:rFonts w:ascii="Times New Roman" w:hAnsi="Times New Roman" w:eastAsia="Times New Roman" w:cs="Times New Roman"/>
          <w:sz w:val="30"/>
          <w:szCs w:val="30"/>
          <w:spacing w:val="25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用水量下降</w:t>
      </w:r>
      <w:r>
        <w:rPr>
          <w:rFonts w:ascii="FangSong" w:hAnsi="FangSong" w:eastAsia="FangSong" w:cs="FangSong"/>
          <w:sz w:val="30"/>
          <w:szCs w:val="30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10%</w:t>
      </w:r>
      <w:r>
        <w:rPr>
          <w:rFonts w:ascii="Times New Roman" w:hAnsi="Times New Roman" w:eastAsia="Times New Roman" w:cs="Times New Roman"/>
          <w:sz w:val="30"/>
          <w:szCs w:val="30"/>
          <w:spacing w:val="-1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，农田灌溉水有效利用系</w:t>
      </w:r>
      <w:r>
        <w:rPr>
          <w:rFonts w:ascii="FangSong" w:hAnsi="FangSong" w:eastAsia="FangSong" w:cs="FangSong"/>
          <w:sz w:val="30"/>
          <w:szCs w:val="30"/>
          <w:spacing w:val="5"/>
        </w:rPr>
        <w:t>数提高到</w:t>
      </w:r>
      <w:r>
        <w:rPr>
          <w:rFonts w:ascii="Times New Roman" w:hAnsi="Times New Roman" w:eastAsia="Times New Roman" w:cs="Times New Roman"/>
          <w:sz w:val="30"/>
          <w:szCs w:val="30"/>
          <w:spacing w:val="5"/>
        </w:rPr>
        <w:t>0.6</w:t>
      </w:r>
      <w:r>
        <w:rPr>
          <w:rFonts w:ascii="Times New Roman" w:hAnsi="Times New Roman" w:eastAsia="Times New Roman" w:cs="Times New Roman"/>
          <w:sz w:val="30"/>
          <w:szCs w:val="30"/>
          <w:spacing w:val="-3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。提升建设用地利用效率，推广应用节</w:t>
      </w:r>
      <w:r>
        <w:rPr>
          <w:rFonts w:ascii="FangSong" w:hAnsi="FangSong" w:eastAsia="FangSong" w:cs="FangSong"/>
          <w:sz w:val="30"/>
          <w:szCs w:val="30"/>
          <w:spacing w:val="4"/>
        </w:rPr>
        <w:t>地技术和节地</w:t>
      </w:r>
      <w:r>
        <w:rPr>
          <w:rFonts w:ascii="FangSong" w:hAnsi="FangSong" w:eastAsia="FangSong" w:cs="FangSong"/>
          <w:sz w:val="30"/>
          <w:szCs w:val="30"/>
          <w:spacing w:val="5"/>
        </w:rPr>
        <w:t>模式，新增建设用地规模控制在</w:t>
      </w:r>
      <w:r>
        <w:rPr>
          <w:rFonts w:ascii="Times New Roman" w:hAnsi="Times New Roman" w:eastAsia="Times New Roman" w:cs="Times New Roman"/>
          <w:sz w:val="30"/>
          <w:szCs w:val="30"/>
          <w:spacing w:val="5"/>
        </w:rPr>
        <w:t>2600</w:t>
      </w:r>
      <w:r>
        <w:rPr>
          <w:rFonts w:ascii="Times New Roman" w:hAnsi="Times New Roman" w:eastAsia="Times New Roman" w:cs="Times New Roman"/>
          <w:sz w:val="30"/>
          <w:szCs w:val="30"/>
          <w:spacing w:val="35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万亩以内。提升矿产资源综</w:t>
      </w:r>
      <w:r>
        <w:rPr>
          <w:rFonts w:ascii="FangSong" w:hAnsi="FangSong" w:eastAsia="FangSong" w:cs="FangSong"/>
          <w:sz w:val="30"/>
          <w:szCs w:val="30"/>
          <w:spacing w:val="-2"/>
        </w:rPr>
        <w:t>合利用水平，全面推进绿色勘查和绿色矿山建设。促进循环经济发</w:t>
      </w:r>
      <w:r>
        <w:rPr>
          <w:rFonts w:ascii="FangSong" w:hAnsi="FangSong" w:eastAsia="FangSong" w:cs="FangSong"/>
          <w:sz w:val="30"/>
          <w:szCs w:val="30"/>
          <w:spacing w:val="-4"/>
        </w:rPr>
        <w:t>展，健全废弃物循环利用体系，在确保固体废物零进</w:t>
      </w:r>
      <w:r>
        <w:rPr>
          <w:rFonts w:ascii="FangSong" w:hAnsi="FangSong" w:eastAsia="FangSong" w:cs="FangSong"/>
          <w:sz w:val="30"/>
          <w:szCs w:val="30"/>
          <w:spacing w:val="-7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口前提下有序</w:t>
      </w:r>
      <w:r>
        <w:rPr>
          <w:rFonts w:ascii="FangSong" w:hAnsi="FangSong" w:eastAsia="FangSong" w:cs="FangSong"/>
          <w:sz w:val="30"/>
          <w:szCs w:val="30"/>
          <w:spacing w:val="1"/>
        </w:rPr>
        <w:t>推进海外优质再生原料进</w:t>
      </w:r>
      <w:r>
        <w:rPr>
          <w:rFonts w:ascii="FangSong" w:hAnsi="FangSong" w:eastAsia="FangSong" w:cs="FangSong"/>
          <w:sz w:val="30"/>
          <w:szCs w:val="30"/>
          <w:spacing w:val="-6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口利用</w:t>
      </w:r>
      <w:r>
        <w:rPr>
          <w:rFonts w:ascii="FangSong" w:hAnsi="FangSong" w:eastAsia="FangSong" w:cs="FangSong"/>
          <w:sz w:val="30"/>
          <w:szCs w:val="30"/>
          <w:spacing w:val="-8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，发展壮大再制造产业</w:t>
      </w:r>
      <w:r>
        <w:rPr>
          <w:rFonts w:ascii="FangSong" w:hAnsi="FangSong" w:eastAsia="FangSong" w:cs="FangSong"/>
          <w:sz w:val="30"/>
          <w:szCs w:val="30"/>
          <w:spacing w:val="-8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，大宗固</w:t>
      </w:r>
      <w:r>
        <w:rPr>
          <w:rFonts w:ascii="FangSong" w:hAnsi="FangSong" w:eastAsia="FangSong" w:cs="FangSong"/>
          <w:sz w:val="30"/>
          <w:szCs w:val="30"/>
          <w:spacing w:val="9"/>
        </w:rPr>
        <w:t>体废弃物年利用量达到</w:t>
      </w:r>
      <w:r>
        <w:rPr>
          <w:rFonts w:ascii="Times New Roman" w:hAnsi="Times New Roman" w:eastAsia="Times New Roman" w:cs="Times New Roman"/>
          <w:sz w:val="30"/>
          <w:szCs w:val="30"/>
          <w:spacing w:val="9"/>
        </w:rPr>
        <w:t>45 </w:t>
      </w:r>
      <w:r>
        <w:rPr>
          <w:rFonts w:ascii="FangSong" w:hAnsi="FangSong" w:eastAsia="FangSong" w:cs="FangSong"/>
          <w:sz w:val="30"/>
          <w:szCs w:val="30"/>
          <w:spacing w:val="9"/>
        </w:rPr>
        <w:t>亿吨左右。</w:t>
      </w:r>
    </w:p>
    <w:p>
      <w:pPr>
        <w:ind w:left="2253"/>
        <w:spacing w:before="2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健全绿色发展政策体系</w:t>
      </w:r>
    </w:p>
    <w:p>
      <w:pPr>
        <w:ind w:left="1" w:firstLine="603"/>
        <w:spacing w:before="16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创新保护和投入激励机制，实施促进绿色低碳发展的财税、金</w:t>
      </w:r>
      <w:r>
        <w:rPr>
          <w:rFonts w:ascii="FangSong" w:hAnsi="FangSong" w:eastAsia="FangSong" w:cs="FangSong"/>
          <w:sz w:val="30"/>
          <w:szCs w:val="30"/>
          <w:spacing w:val="-2"/>
        </w:rPr>
        <w:t>融、投资、价格、科技、环保等政策。优化绿色税收制度，开展挥</w:t>
      </w:r>
      <w:r>
        <w:rPr>
          <w:rFonts w:ascii="FangSong" w:hAnsi="FangSong" w:eastAsia="FangSong" w:cs="FangSong"/>
          <w:sz w:val="30"/>
          <w:szCs w:val="30"/>
          <w:spacing w:val="-2"/>
        </w:rPr>
        <w:t>发性有机物环境保护税征收试点，落实支持资源节约和绿色产品使</w:t>
      </w:r>
      <w:r>
        <w:rPr>
          <w:rFonts w:ascii="FangSong" w:hAnsi="FangSong" w:eastAsia="FangSong" w:cs="FangSong"/>
          <w:sz w:val="30"/>
          <w:szCs w:val="30"/>
          <w:spacing w:val="-2"/>
        </w:rPr>
        <w:t>用的税收优惠。丰富绿色金融产品和服务，有序推进碳金融产品和</w:t>
      </w:r>
      <w:r>
        <w:rPr>
          <w:rFonts w:ascii="FangSong" w:hAnsi="FangSong" w:eastAsia="FangSong" w:cs="FangSong"/>
          <w:sz w:val="30"/>
          <w:szCs w:val="30"/>
          <w:spacing w:val="-2"/>
        </w:rPr>
        <w:t>衍生工具创新，健全金融机构绿色金融考核评价体系，鼓励提升绿</w:t>
      </w:r>
      <w:r>
        <w:rPr>
          <w:rFonts w:ascii="FangSong" w:hAnsi="FangSong" w:eastAsia="FangSong" w:cs="FangSong"/>
          <w:sz w:val="30"/>
          <w:szCs w:val="30"/>
          <w:spacing w:val="-2"/>
        </w:rPr>
        <w:t>色低碳领域投资比例。健全绿证交易机制，完善鼓励灵活性电源参</w:t>
      </w:r>
      <w:r>
        <w:rPr>
          <w:rFonts w:ascii="FangSong" w:hAnsi="FangSong" w:eastAsia="FangSong" w:cs="FangSong"/>
          <w:sz w:val="30"/>
          <w:szCs w:val="30"/>
          <w:spacing w:val="-2"/>
        </w:rPr>
        <w:t>与系统调节的价格政策。建立健全绿色低碳标准体系，推动引领国</w:t>
      </w:r>
    </w:p>
    <w:p>
      <w:pPr>
        <w:spacing w:line="362" w:lineRule="auto"/>
        <w:sectPr>
          <w:footerReference w:type="default" r:id="rId122"/>
          <w:pgSz w:w="11906" w:h="16839"/>
          <w:pgMar w:top="1431" w:right="1617" w:bottom="1495" w:left="1626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28"/>
        <w:spacing w:before="97" w:line="236" w:lineRule="auto"/>
        <w:rPr>
          <w:rFonts w:ascii="FangSong" w:hAnsi="FangSong" w:eastAsia="FangSong" w:cs="FangSong"/>
          <w:sz w:val="30"/>
          <w:szCs w:val="30"/>
        </w:rPr>
      </w:pPr>
      <w:bookmarkStart w:name="bookmark134" w:id="122"/>
      <w:bookmarkEnd w:id="122"/>
      <w:r>
        <w:rPr>
          <w:rFonts w:ascii="FangSong" w:hAnsi="FangSong" w:eastAsia="FangSong" w:cs="FangSong"/>
          <w:sz w:val="30"/>
          <w:szCs w:val="30"/>
          <w:spacing w:val="-4"/>
        </w:rPr>
        <w:t>际规则标准完善和衔接互认。</w:t>
      </w:r>
    </w:p>
    <w:p>
      <w:pPr>
        <w:ind w:left="2249"/>
        <w:spacing w:before="205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8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开展绿色低碳全民行动</w:t>
      </w:r>
    </w:p>
    <w:p>
      <w:pPr>
        <w:ind w:firstLine="611"/>
        <w:spacing w:before="165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大力倡导简约适度、绿色低碳、文明健康的生活理念和消费方</w:t>
      </w:r>
      <w:r>
        <w:rPr>
          <w:rFonts w:ascii="FangSong" w:hAnsi="FangSong" w:eastAsia="FangSong" w:cs="FangSong"/>
          <w:sz w:val="30"/>
          <w:szCs w:val="30"/>
          <w:spacing w:val="-12"/>
        </w:rPr>
        <w:t>式。引导公众节约用水用电、反对铺张浪费、推广“光盘行动”、抵</w:t>
      </w:r>
      <w:r>
        <w:rPr>
          <w:rFonts w:ascii="FangSong" w:hAnsi="FangSong" w:eastAsia="FangSong" w:cs="FangSong"/>
          <w:sz w:val="30"/>
          <w:szCs w:val="30"/>
          <w:spacing w:val="-3"/>
        </w:rPr>
        <w:t>制过度包装、减少一次性用品使用，加快“</w:t>
      </w:r>
      <w:r>
        <w:rPr>
          <w:rFonts w:ascii="FangSong" w:hAnsi="FangSong" w:eastAsia="FangSong" w:cs="FangSong"/>
          <w:sz w:val="30"/>
          <w:szCs w:val="30"/>
          <w:spacing w:val="-9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以竹</w:t>
      </w:r>
      <w:r>
        <w:rPr>
          <w:rFonts w:ascii="FangSong" w:hAnsi="FangSong" w:eastAsia="FangSong" w:cs="FangSong"/>
          <w:sz w:val="30"/>
          <w:szCs w:val="30"/>
          <w:spacing w:val="-4"/>
        </w:rPr>
        <w:t>代塑”发展，优先</w:t>
      </w:r>
      <w:r>
        <w:rPr>
          <w:rFonts w:ascii="FangSong" w:hAnsi="FangSong" w:eastAsia="FangSong" w:cs="FangSong"/>
          <w:sz w:val="30"/>
          <w:szCs w:val="30"/>
          <w:spacing w:val="-2"/>
        </w:rPr>
        <w:t>选择绿色出行方式。鼓励企业提高绿色设计和制造水平，降低产品</w:t>
      </w:r>
      <w:r>
        <w:rPr>
          <w:rFonts w:ascii="FangSong" w:hAnsi="FangSong" w:eastAsia="FangSong" w:cs="FangSong"/>
          <w:sz w:val="30"/>
          <w:szCs w:val="30"/>
          <w:spacing w:val="-2"/>
        </w:rPr>
        <w:t>全生命周期能源资源消耗和生态环境影响。提高垃圾分类和资源化</w:t>
      </w:r>
      <w:r>
        <w:rPr>
          <w:rFonts w:ascii="FangSong" w:hAnsi="FangSong" w:eastAsia="FangSong" w:cs="FangSong"/>
          <w:sz w:val="30"/>
          <w:szCs w:val="30"/>
          <w:spacing w:val="-2"/>
        </w:rPr>
        <w:t>利用水平。健全绿色消费激励机制，拓展政府采购绿色产品范围和</w:t>
      </w:r>
      <w:r>
        <w:rPr>
          <w:rFonts w:ascii="FangSong" w:hAnsi="FangSong" w:eastAsia="FangSong" w:cs="FangSong"/>
          <w:sz w:val="30"/>
          <w:szCs w:val="30"/>
          <w:spacing w:val="-6"/>
        </w:rPr>
        <w:t>规模。</w:t>
      </w:r>
    </w:p>
    <w:p>
      <w:pPr>
        <w:spacing w:line="362" w:lineRule="auto"/>
        <w:sectPr>
          <w:footerReference w:type="default" r:id="rId123"/>
          <w:pgSz w:w="11906" w:h="16839"/>
          <w:pgMar w:top="1431" w:right="1617" w:bottom="1495" w:left="1630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2708" w:right="1034" w:hanging="1801"/>
        <w:spacing w:before="150" w:line="245" w:lineRule="auto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66" w:id="123"/>
      <w:bookmarkEnd w:id="123"/>
      <w:r>
        <w:rPr>
          <w:rFonts w:ascii="Microsoft YaHei" w:hAnsi="Microsoft YaHei" w:eastAsia="Microsoft YaHei" w:cs="Microsoft YaHei"/>
          <w:sz w:val="35"/>
          <w:szCs w:val="35"/>
          <w:spacing w:val="10"/>
        </w:rPr>
        <w:t>第十四篇   推进国家安全体系和能力现代化</w:t>
      </w:r>
      <w:bookmarkStart w:name="bookmark66" w:id="124"/>
      <w:bookmarkEnd w:id="124"/>
      <w:r>
        <w:rPr>
          <w:rFonts w:ascii="Microsoft YaHei" w:hAnsi="Microsoft YaHei" w:eastAsia="Microsoft YaHei" w:cs="Microsoft YaHei"/>
          <w:sz w:val="35"/>
          <w:szCs w:val="35"/>
          <w:spacing w:val="9"/>
        </w:rPr>
        <w:t>建设更高水平平安中国</w:t>
      </w:r>
    </w:p>
    <w:p>
      <w:pPr>
        <w:ind w:left="4" w:right="118" w:firstLine="607"/>
        <w:spacing w:before="313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坚定不移贯彻总体国家安全观，加快构建新安全格局，增</w:t>
      </w:r>
      <w:r>
        <w:rPr>
          <w:rFonts w:ascii="FangSong" w:hAnsi="FangSong" w:eastAsia="FangSong" w:cs="FangSong"/>
          <w:sz w:val="30"/>
          <w:szCs w:val="30"/>
          <w:spacing w:val="-3"/>
        </w:rPr>
        <w:t>强维</w:t>
      </w:r>
      <w:r>
        <w:rPr>
          <w:rFonts w:ascii="FangSong" w:hAnsi="FangSong" w:eastAsia="FangSong" w:cs="FangSong"/>
          <w:sz w:val="30"/>
          <w:szCs w:val="30"/>
          <w:spacing w:val="-2"/>
        </w:rPr>
        <w:t>护和塑造国家安全战略主动，走中国特色社会主义社会治理之路，</w:t>
      </w:r>
      <w:r>
        <w:rPr>
          <w:rFonts w:ascii="FangSong" w:hAnsi="FangSong" w:eastAsia="FangSong" w:cs="FangSong"/>
          <w:sz w:val="30"/>
          <w:szCs w:val="30"/>
          <w:spacing w:val="-2"/>
        </w:rPr>
        <w:t>确保社会生机勃勃又井然有序。</w:t>
      </w:r>
    </w:p>
    <w:p>
      <w:pPr>
        <w:ind w:left="1486"/>
        <w:spacing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67" w:id="125"/>
      <w:bookmarkEnd w:id="125"/>
      <w:r>
        <w:rPr>
          <w:rFonts w:ascii="SimHei" w:hAnsi="SimHei" w:eastAsia="SimHei" w:cs="SimHei"/>
          <w:sz w:val="30"/>
          <w:szCs w:val="30"/>
          <w:spacing w:val="-1"/>
        </w:rPr>
        <w:t>第五十一章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加强国家安全体系和能力建设</w:t>
      </w:r>
    </w:p>
    <w:p>
      <w:pPr>
        <w:ind w:firstLine="611"/>
        <w:spacing w:before="205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坚持以战略为先导、政策为抓手、法治为保障、风险防控</w:t>
      </w:r>
      <w:r>
        <w:rPr>
          <w:rFonts w:ascii="FangSong" w:hAnsi="FangSong" w:eastAsia="FangSong" w:cs="FangSong"/>
          <w:sz w:val="30"/>
          <w:szCs w:val="30"/>
          <w:spacing w:val="-3"/>
        </w:rPr>
        <w:t>为落</w:t>
      </w:r>
      <w:r>
        <w:rPr>
          <w:rFonts w:ascii="FangSong" w:hAnsi="FangSong" w:eastAsia="FangSong" w:cs="FangSong"/>
          <w:sz w:val="30"/>
          <w:szCs w:val="30"/>
          <w:spacing w:val="-2"/>
        </w:rPr>
        <w:t>脚点，巩固集中统一、高效权威的国家安全领导体制，制定实施国</w:t>
      </w:r>
      <w:r>
        <w:rPr>
          <w:rFonts w:ascii="FangSong" w:hAnsi="FangSong" w:eastAsia="FangSong" w:cs="FangSong"/>
          <w:sz w:val="30"/>
          <w:szCs w:val="30"/>
          <w:spacing w:val="-2"/>
        </w:rPr>
        <w:t>家安全战略，完善国家安全法治体系、战略体系、政策体系、风险</w:t>
      </w:r>
      <w:r>
        <w:rPr>
          <w:rFonts w:ascii="FangSong" w:hAnsi="FangSong" w:eastAsia="FangSong" w:cs="FangSong"/>
          <w:sz w:val="30"/>
          <w:szCs w:val="30"/>
          <w:spacing w:val="-2"/>
        </w:rPr>
        <w:t>防控体系。强化国家安全重点领域和重要专项协调机制，提高应急</w:t>
      </w:r>
      <w:r>
        <w:rPr>
          <w:rFonts w:ascii="FangSong" w:hAnsi="FangSong" w:eastAsia="FangSong" w:cs="FangSong"/>
          <w:sz w:val="30"/>
          <w:szCs w:val="30"/>
          <w:spacing w:val="-2"/>
        </w:rPr>
        <w:t>应变效能。落实国家安全责任制，促进全链条全要素协同联动，形</w:t>
      </w:r>
      <w:r>
        <w:rPr>
          <w:rFonts w:ascii="FangSong" w:hAnsi="FangSong" w:eastAsia="FangSong" w:cs="FangSong"/>
          <w:sz w:val="30"/>
          <w:szCs w:val="30"/>
          <w:spacing w:val="-2"/>
        </w:rPr>
        <w:t>成体系合力。加强重点领域国家安全能力建设，锻造实战实用的国</w:t>
      </w:r>
      <w:r>
        <w:rPr>
          <w:rFonts w:ascii="FangSong" w:hAnsi="FangSong" w:eastAsia="FangSong" w:cs="FangSong"/>
          <w:sz w:val="30"/>
          <w:szCs w:val="30"/>
          <w:spacing w:val="-2"/>
        </w:rPr>
        <w:t>家安全能力，突出保障事关国家长治久安、经济健康稳定、人民安</w:t>
      </w:r>
      <w:r>
        <w:rPr>
          <w:rFonts w:ascii="FangSong" w:hAnsi="FangSong" w:eastAsia="FangSong" w:cs="FangSong"/>
          <w:sz w:val="30"/>
          <w:szCs w:val="30"/>
          <w:spacing w:val="-8"/>
        </w:rPr>
        <w:t>居乐业的重大安全，把捍卫政治安全摆在首位，坚定维护政权安全、</w:t>
      </w:r>
      <w:r>
        <w:rPr>
          <w:rFonts w:ascii="FangSong" w:hAnsi="FangSong" w:eastAsia="FangSong" w:cs="FangSong"/>
          <w:sz w:val="30"/>
          <w:szCs w:val="30"/>
        </w:rPr>
        <w:t>制度安全、意识形态安全，严厉打击敌对势力渗透、破坏、颠覆、</w:t>
      </w:r>
      <w:r>
        <w:rPr>
          <w:rFonts w:ascii="FangSong" w:hAnsi="FangSong" w:eastAsia="FangSong" w:cs="FangSong"/>
          <w:sz w:val="30"/>
          <w:szCs w:val="30"/>
          <w:spacing w:val="-2"/>
        </w:rPr>
        <w:t>分裂活动。夯实国家安全基础保障，强化科技赋能，加强新兴领域</w:t>
      </w:r>
      <w:r>
        <w:rPr>
          <w:rFonts w:ascii="FangSong" w:hAnsi="FangSong" w:eastAsia="FangSong" w:cs="FangSong"/>
          <w:sz w:val="30"/>
          <w:szCs w:val="30"/>
          <w:spacing w:val="-2"/>
        </w:rPr>
        <w:t>国家安全能力建设。维护重点领域国家秘密安全。完善涉外国家安</w:t>
      </w:r>
      <w:r>
        <w:rPr>
          <w:rFonts w:ascii="FangSong" w:hAnsi="FangSong" w:eastAsia="FangSong" w:cs="FangSong"/>
          <w:sz w:val="30"/>
          <w:szCs w:val="30"/>
          <w:spacing w:val="-2"/>
        </w:rPr>
        <w:t>全机制，构建海外安全保障体系，加强反制裁、反干预、反“长臂</w:t>
      </w:r>
      <w:r>
        <w:rPr>
          <w:rFonts w:ascii="FangSong" w:hAnsi="FangSong" w:eastAsia="FangSong" w:cs="FangSong"/>
          <w:sz w:val="30"/>
          <w:szCs w:val="30"/>
          <w:spacing w:val="-2"/>
        </w:rPr>
        <w:t>管辖”斗争，深化国际执法安全合作。强化国家安全教育，筑牢人</w:t>
      </w:r>
      <w:r>
        <w:rPr>
          <w:rFonts w:ascii="FangSong" w:hAnsi="FangSong" w:eastAsia="FangSong" w:cs="FangSong"/>
          <w:sz w:val="30"/>
          <w:szCs w:val="30"/>
          <w:spacing w:val="-5"/>
        </w:rPr>
        <w:t>民防线。</w:t>
      </w:r>
    </w:p>
    <w:p>
      <w:pPr>
        <w:spacing w:line="362" w:lineRule="auto"/>
        <w:sectPr>
          <w:footerReference w:type="default" r:id="rId124"/>
          <w:pgSz w:w="11906" w:h="16839"/>
          <w:pgMar w:top="1431" w:right="1499" w:bottom="1495" w:left="1631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6" w:lineRule="auto"/>
        <w:rPr/>
      </w:pPr>
      <w:r/>
    </w:p>
    <w:p>
      <w:pPr>
        <w:pStyle w:val="BodyText"/>
        <w:spacing w:line="327" w:lineRule="auto"/>
        <w:rPr/>
      </w:pPr>
      <w:r/>
    </w:p>
    <w:p>
      <w:pPr>
        <w:ind w:left="2236"/>
        <w:spacing w:before="98"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68" w:id="126"/>
      <w:bookmarkEnd w:id="126"/>
      <w:r>
        <w:rPr>
          <w:rFonts w:ascii="SimHei" w:hAnsi="SimHei" w:eastAsia="SimHei" w:cs="SimHei"/>
          <w:sz w:val="30"/>
          <w:szCs w:val="30"/>
          <w:spacing w:val="-2"/>
        </w:rPr>
        <w:t>第五十二章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保障国家经济安全</w:t>
      </w:r>
    </w:p>
    <w:p>
      <w:pPr>
        <w:ind w:left="6" w:right="112" w:firstLine="602"/>
        <w:spacing w:before="20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聚焦重点品种加强战略物资保障，聚焦系统重要性领域防范化</w:t>
      </w:r>
      <w:r>
        <w:rPr>
          <w:rFonts w:ascii="FangSong" w:hAnsi="FangSong" w:eastAsia="FangSong" w:cs="FangSong"/>
          <w:sz w:val="30"/>
          <w:szCs w:val="30"/>
          <w:spacing w:val="-2"/>
        </w:rPr>
        <w:t>解重大风险，聚焦新产业新业态新应用场景提升薄弱环节风险防控</w:t>
      </w:r>
      <w:r>
        <w:rPr>
          <w:rFonts w:ascii="FangSong" w:hAnsi="FangSong" w:eastAsia="FangSong" w:cs="FangSong"/>
          <w:sz w:val="30"/>
          <w:szCs w:val="30"/>
          <w:spacing w:val="-1"/>
        </w:rPr>
        <w:t>能力，以精准补齐短板带动安全保障能力全面提升。</w:t>
      </w:r>
    </w:p>
    <w:p>
      <w:pPr>
        <w:ind w:left="2249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8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增强粮食安全保障能力</w:t>
      </w:r>
    </w:p>
    <w:p>
      <w:pPr>
        <w:ind w:firstLine="612"/>
        <w:spacing w:before="160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坚持以我为主、立足国内、确保产能、适度进</w:t>
      </w:r>
      <w:r>
        <w:rPr>
          <w:rFonts w:ascii="FangSong" w:hAnsi="FangSong" w:eastAsia="FangSong" w:cs="FangSong"/>
          <w:sz w:val="30"/>
          <w:szCs w:val="30"/>
          <w:spacing w:val="-7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口、科技支撑，</w:t>
      </w:r>
      <w:r>
        <w:rPr>
          <w:rFonts w:ascii="FangSong" w:hAnsi="FangSong" w:eastAsia="FangSong" w:cs="FangSong"/>
          <w:sz w:val="30"/>
          <w:szCs w:val="30"/>
          <w:spacing w:val="-2"/>
        </w:rPr>
        <w:t>提升粮食产购储加销协同保障能力，确保谷物基本自给、口粮绝对</w:t>
      </w:r>
      <w:r>
        <w:rPr>
          <w:rFonts w:ascii="FangSong" w:hAnsi="FangSong" w:eastAsia="FangSong" w:cs="FangSong"/>
          <w:sz w:val="30"/>
          <w:szCs w:val="30"/>
          <w:spacing w:val="-8"/>
        </w:rPr>
        <w:t>安全。严格落实耕地保护和粮食安全党政同责要求，严守耕地红线。</w:t>
      </w:r>
      <w:r>
        <w:rPr>
          <w:rFonts w:ascii="FangSong" w:hAnsi="FangSong" w:eastAsia="FangSong" w:cs="FangSong"/>
          <w:sz w:val="30"/>
          <w:szCs w:val="30"/>
          <w:spacing w:val="-2"/>
        </w:rPr>
        <w:t>加强粮食购销和储备管理，保持政府储备粮规模相对稳定，强化储</w:t>
      </w:r>
      <w:r>
        <w:rPr>
          <w:rFonts w:ascii="FangSong" w:hAnsi="FangSong" w:eastAsia="FangSong" w:cs="FangSong"/>
          <w:sz w:val="30"/>
          <w:szCs w:val="30"/>
          <w:spacing w:val="-2"/>
        </w:rPr>
        <w:t>备调节功能，健全粮食监管新模式。深入实施优质粮食工程，推进</w:t>
      </w:r>
      <w:r>
        <w:rPr>
          <w:rFonts w:ascii="FangSong" w:hAnsi="FangSong" w:eastAsia="FangSong" w:cs="FangSong"/>
          <w:sz w:val="30"/>
          <w:szCs w:val="30"/>
          <w:spacing w:val="-2"/>
        </w:rPr>
        <w:t>粮食流通提质增效。推进粮食产后全链条节约减损，实施全谷物行</w:t>
      </w:r>
      <w:r>
        <w:rPr>
          <w:rFonts w:ascii="FangSong" w:hAnsi="FangSong" w:eastAsia="FangSong" w:cs="FangSong"/>
          <w:sz w:val="30"/>
          <w:szCs w:val="30"/>
          <w:spacing w:val="-2"/>
        </w:rPr>
        <w:t>动计划。完善化肥储备制度，加强钾肥、磷肥等保供稳价。建立稳</w:t>
      </w:r>
      <w:r>
        <w:rPr>
          <w:rFonts w:ascii="FangSong" w:hAnsi="FangSong" w:eastAsia="FangSong" w:cs="FangSong"/>
          <w:sz w:val="30"/>
          <w:szCs w:val="30"/>
          <w:spacing w:val="-7"/>
        </w:rPr>
        <w:t>定可控的海外供应渠道，推进农产品进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口多元化，适度进</w:t>
      </w:r>
      <w:r>
        <w:rPr>
          <w:rFonts w:ascii="FangSong" w:hAnsi="FangSong" w:eastAsia="FangSong" w:cs="FangSong"/>
          <w:sz w:val="30"/>
          <w:szCs w:val="30"/>
          <w:spacing w:val="-7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口紧缺优</w:t>
      </w:r>
      <w:r>
        <w:rPr>
          <w:rFonts w:ascii="FangSong" w:hAnsi="FangSong" w:eastAsia="FangSong" w:cs="FangSong"/>
          <w:sz w:val="30"/>
          <w:szCs w:val="30"/>
          <w:spacing w:val="-2"/>
        </w:rPr>
        <w:t>质品种，促进贸易和生产相协调。</w:t>
      </w:r>
    </w:p>
    <w:p>
      <w:pPr>
        <w:ind w:left="2249"/>
        <w:spacing w:before="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23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强化能源资源供应保障</w:t>
      </w:r>
    </w:p>
    <w:p>
      <w:pPr>
        <w:ind w:right="112" w:firstLine="612"/>
        <w:spacing w:before="168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坚持立足国内、补齐短板、多元保障、强化储备，加强能</w:t>
      </w:r>
      <w:r>
        <w:rPr>
          <w:rFonts w:ascii="FangSong" w:hAnsi="FangSong" w:eastAsia="FangSong" w:cs="FangSong"/>
          <w:sz w:val="30"/>
          <w:szCs w:val="30"/>
          <w:spacing w:val="-3"/>
        </w:rPr>
        <w:t>源产</w:t>
      </w:r>
      <w:r>
        <w:rPr>
          <w:rFonts w:ascii="FangSong" w:hAnsi="FangSong" w:eastAsia="FangSong" w:cs="FangSong"/>
          <w:sz w:val="30"/>
          <w:szCs w:val="30"/>
          <w:spacing w:val="-2"/>
        </w:rPr>
        <w:t>供储销体系建设。坚持油气核心需求自主保障，实施中长期油气增</w:t>
      </w:r>
      <w:r>
        <w:rPr>
          <w:rFonts w:ascii="FangSong" w:hAnsi="FangSong" w:eastAsia="FangSong" w:cs="FangSong"/>
          <w:sz w:val="30"/>
          <w:szCs w:val="30"/>
        </w:rPr>
        <w:t>储上产战略行动，确保原油年产量稳定在</w:t>
      </w:r>
      <w:r>
        <w:rPr>
          <w:rFonts w:ascii="Times New Roman" w:hAnsi="Times New Roman" w:eastAsia="Times New Roman" w:cs="Times New Roman"/>
          <w:sz w:val="30"/>
          <w:szCs w:val="30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32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亿吨左右、天然气产量</w:t>
      </w:r>
      <w:r>
        <w:rPr>
          <w:rFonts w:ascii="FangSong" w:hAnsi="FangSong" w:eastAsia="FangSong" w:cs="FangSong"/>
          <w:sz w:val="30"/>
          <w:szCs w:val="30"/>
          <w:spacing w:val="-2"/>
        </w:rPr>
        <w:t>稳步增长，加强煤制油气产能和技术储备。强化政府储备和企业储</w:t>
      </w:r>
      <w:r>
        <w:rPr>
          <w:rFonts w:ascii="FangSong" w:hAnsi="FangSong" w:eastAsia="FangSong" w:cs="FangSong"/>
          <w:sz w:val="30"/>
          <w:szCs w:val="30"/>
          <w:spacing w:val="-2"/>
        </w:rPr>
        <w:t>备协同，提升国家石油储备规模，建立更加灵活的轮换动用机制，</w:t>
      </w:r>
      <w:r>
        <w:rPr>
          <w:rFonts w:ascii="FangSong" w:hAnsi="FangSong" w:eastAsia="FangSong" w:cs="FangSong"/>
          <w:sz w:val="30"/>
          <w:szCs w:val="30"/>
          <w:spacing w:val="-2"/>
        </w:rPr>
        <w:t>增强天然气储备调节保障能力，完善煤炭储备体系。健全能源保供</w:t>
      </w:r>
      <w:r>
        <w:rPr>
          <w:rFonts w:ascii="FangSong" w:hAnsi="FangSong" w:eastAsia="FangSong" w:cs="FangSong"/>
          <w:sz w:val="30"/>
          <w:szCs w:val="30"/>
          <w:spacing w:val="-2"/>
        </w:rPr>
        <w:t>中长期合同制度，完善电力应急调度机制和备用电源配置，强化能</w:t>
      </w:r>
    </w:p>
    <w:p>
      <w:pPr>
        <w:spacing w:line="360" w:lineRule="auto"/>
        <w:sectPr>
          <w:footerReference w:type="default" r:id="rId125"/>
          <w:pgSz w:w="11906" w:h="16839"/>
          <w:pgMar w:top="1431" w:right="1504" w:bottom="1495" w:left="1630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2" w:lineRule="auto"/>
        <w:rPr/>
      </w:pPr>
      <w:r/>
    </w:p>
    <w:p>
      <w:pPr>
        <w:ind w:left="19" w:right="296" w:hanging="10"/>
        <w:spacing w:before="97" w:line="361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135" w:id="127"/>
      <w:bookmarkEnd w:id="127"/>
      <w:r>
        <w:rPr>
          <w:rFonts w:ascii="FangSong" w:hAnsi="FangSong" w:eastAsia="FangSong" w:cs="FangSong"/>
          <w:sz w:val="30"/>
          <w:szCs w:val="30"/>
          <w:spacing w:val="-2"/>
        </w:rPr>
        <w:t>源需求侧管理。加强战略性矿产资源勘探开发和储备，深入实施新</w:t>
      </w:r>
      <w:r>
        <w:rPr>
          <w:rFonts w:ascii="FangSong" w:hAnsi="FangSong" w:eastAsia="FangSong" w:cs="FangSong"/>
          <w:sz w:val="30"/>
          <w:szCs w:val="30"/>
          <w:spacing w:val="-2"/>
        </w:rPr>
        <w:t>一轮找矿突破战略行动，统筹加强产品、产能和产地储备</w:t>
      </w:r>
      <w:r>
        <w:rPr>
          <w:rFonts w:ascii="FangSong" w:hAnsi="FangSong" w:eastAsia="FangSong" w:cs="FangSong"/>
          <w:sz w:val="30"/>
          <w:szCs w:val="30"/>
          <w:spacing w:val="-3"/>
        </w:rPr>
        <w:t>，推动大</w:t>
      </w:r>
      <w:r>
        <w:rPr>
          <w:rFonts w:ascii="FangSong" w:hAnsi="FangSong" w:eastAsia="FangSong" w:cs="FangSong"/>
          <w:sz w:val="30"/>
          <w:szCs w:val="30"/>
          <w:spacing w:val="-2"/>
        </w:rPr>
        <w:t>宗商品储运基地建设，提升战略性矿产资源安全风险监测</w:t>
      </w:r>
      <w:r>
        <w:rPr>
          <w:rFonts w:ascii="FangSong" w:hAnsi="FangSong" w:eastAsia="FangSong" w:cs="FangSong"/>
          <w:sz w:val="30"/>
          <w:szCs w:val="30"/>
          <w:spacing w:val="-3"/>
        </w:rPr>
        <w:t>预警和应</w:t>
      </w:r>
      <w:r>
        <w:rPr>
          <w:rFonts w:ascii="FangSong" w:hAnsi="FangSong" w:eastAsia="FangSong" w:cs="FangSong"/>
          <w:sz w:val="30"/>
          <w:szCs w:val="30"/>
          <w:spacing w:val="-1"/>
        </w:rPr>
        <w:t>急保供水平。加强能源资源开发国际合作，维护</w:t>
      </w:r>
      <w:r>
        <w:rPr>
          <w:rFonts w:ascii="FangSong" w:hAnsi="FangSong" w:eastAsia="FangSong" w:cs="FangSong"/>
          <w:sz w:val="30"/>
          <w:szCs w:val="30"/>
          <w:spacing w:val="-2"/>
        </w:rPr>
        <w:t>战略通道安全。</w:t>
      </w:r>
    </w:p>
    <w:p>
      <w:pPr>
        <w:ind w:left="1350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第三节   健全防范化解重点领域风险长效机制</w:t>
      </w:r>
    </w:p>
    <w:p>
      <w:pPr>
        <w:ind w:right="296" w:firstLine="620"/>
        <w:spacing w:before="160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强化源头防控、预判预警、早期纠正，统筹推进房地产、地方</w:t>
      </w:r>
      <w:r>
        <w:rPr>
          <w:rFonts w:ascii="FangSong" w:hAnsi="FangSong" w:eastAsia="FangSong" w:cs="FangSong"/>
          <w:sz w:val="30"/>
          <w:szCs w:val="30"/>
          <w:spacing w:val="-2"/>
        </w:rPr>
        <w:t>政府债务、中小金融机构等风险有序化解，严防系统性风险。完善</w:t>
      </w:r>
      <w:r>
        <w:rPr>
          <w:rFonts w:ascii="FangSong" w:hAnsi="FangSong" w:eastAsia="FangSong" w:cs="FangSong"/>
          <w:sz w:val="30"/>
          <w:szCs w:val="30"/>
          <w:spacing w:val="-2"/>
        </w:rPr>
        <w:t>系统重要性金融机构监管，加强金融市场、跨境资本流动等重点领</w:t>
      </w:r>
      <w:r>
        <w:rPr>
          <w:rFonts w:ascii="FangSong" w:hAnsi="FangSong" w:eastAsia="FangSong" w:cs="FangSong"/>
          <w:sz w:val="30"/>
          <w:szCs w:val="30"/>
          <w:spacing w:val="-2"/>
        </w:rPr>
        <w:t>域宏观审慎管理。建立健全全口径地方债务监测监管体系和防范化</w:t>
      </w:r>
      <w:r>
        <w:rPr>
          <w:rFonts w:ascii="FangSong" w:hAnsi="FangSong" w:eastAsia="FangSong" w:cs="FangSong"/>
          <w:sz w:val="30"/>
          <w:szCs w:val="30"/>
          <w:spacing w:val="-2"/>
        </w:rPr>
        <w:t>解隐性债务风险长效机制，严肃财经纪律，坚决遏制新增地方政府</w:t>
      </w:r>
      <w:r>
        <w:rPr>
          <w:rFonts w:ascii="FangSong" w:hAnsi="FangSong" w:eastAsia="FangSong" w:cs="FangSong"/>
          <w:sz w:val="30"/>
          <w:szCs w:val="30"/>
          <w:spacing w:val="-2"/>
        </w:rPr>
        <w:t>隐性债务，优化中央和地方政府债务结构，加快推动地方政府融资</w:t>
      </w:r>
      <w:r>
        <w:rPr>
          <w:rFonts w:ascii="FangSong" w:hAnsi="FangSong" w:eastAsia="FangSong" w:cs="FangSong"/>
          <w:sz w:val="30"/>
          <w:szCs w:val="30"/>
          <w:spacing w:val="-2"/>
        </w:rPr>
        <w:t>平台改革转型。支持金融机构稳妥有序开展资本补充，完善中小金</w:t>
      </w:r>
      <w:r>
        <w:rPr>
          <w:rFonts w:ascii="FangSong" w:hAnsi="FangSong" w:eastAsia="FangSong" w:cs="FangSong"/>
          <w:sz w:val="30"/>
          <w:szCs w:val="30"/>
          <w:spacing w:val="-2"/>
        </w:rPr>
        <w:t>融机构风险处置机制，丰富风险处置资源和手段，充实金融稳定保</w:t>
      </w:r>
      <w:r>
        <w:rPr>
          <w:rFonts w:ascii="FangSong" w:hAnsi="FangSong" w:eastAsia="FangSong" w:cs="FangSong"/>
          <w:sz w:val="30"/>
          <w:szCs w:val="30"/>
          <w:spacing w:val="-2"/>
        </w:rPr>
        <w:t>障基金、存款保险基金和其他行业保障基金。强化央地金融监管协</w:t>
      </w:r>
      <w:r>
        <w:rPr>
          <w:rFonts w:ascii="FangSong" w:hAnsi="FangSong" w:eastAsia="FangSong" w:cs="FangSong"/>
          <w:sz w:val="30"/>
          <w:szCs w:val="30"/>
          <w:spacing w:val="-2"/>
        </w:rPr>
        <w:t>同，健全金融消费者权益保护机制，严厉打击非法金融活动。强化</w:t>
      </w:r>
      <w:r>
        <w:rPr>
          <w:rFonts w:ascii="FangSong" w:hAnsi="FangSong" w:eastAsia="FangSong" w:cs="FangSong"/>
          <w:sz w:val="30"/>
          <w:szCs w:val="30"/>
          <w:spacing w:val="-2"/>
        </w:rPr>
        <w:t>开放条件下金融安全保障，完善跨境资金流动监测预警响应机制。</w:t>
      </w:r>
    </w:p>
    <w:p>
      <w:pPr>
        <w:ind w:left="2250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第四节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提升网络安全保障能力</w:t>
      </w:r>
    </w:p>
    <w:p>
      <w:pPr>
        <w:ind w:left="2" w:firstLine="608"/>
        <w:spacing w:before="169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7"/>
        </w:rPr>
        <w:t>深化网络空间安全综合治理</w:t>
      </w:r>
      <w:r>
        <w:rPr>
          <w:rFonts w:ascii="FangSong" w:hAnsi="FangSong" w:eastAsia="FangSong" w:cs="FangSong"/>
          <w:sz w:val="30"/>
          <w:szCs w:val="30"/>
          <w:spacing w:val="-8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，加快国家网络安全防御体系建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设。健全关键信息基础设施安全防护、网络安全审查、云计算服务</w:t>
      </w:r>
      <w:r>
        <w:rPr>
          <w:rFonts w:ascii="FangSong" w:hAnsi="FangSong" w:eastAsia="FangSong" w:cs="FangSong"/>
          <w:sz w:val="30"/>
          <w:szCs w:val="30"/>
          <w:spacing w:val="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安全评估等基础制度，完善互联网内容管理、网络</w:t>
      </w:r>
      <w:r>
        <w:rPr>
          <w:rFonts w:ascii="FangSong" w:hAnsi="FangSong" w:eastAsia="FangSong" w:cs="FangSong"/>
          <w:sz w:val="30"/>
          <w:szCs w:val="30"/>
          <w:spacing w:val="-6"/>
        </w:rPr>
        <w:t>平台治理等法规。</w:t>
      </w:r>
      <w:r>
        <w:rPr>
          <w:rFonts w:ascii="FangSong" w:hAnsi="FangSong" w:eastAsia="FangSong" w:cs="FangSong"/>
          <w:sz w:val="30"/>
          <w:szCs w:val="30"/>
          <w:spacing w:val="-2"/>
        </w:rPr>
        <w:t>严厉打击网络违法犯罪行为，加强个人信息保护。持续开展“清朗”</w:t>
      </w:r>
      <w:r>
        <w:rPr>
          <w:rFonts w:ascii="FangSong" w:hAnsi="FangSong" w:eastAsia="FangSong" w:cs="FangSong"/>
          <w:sz w:val="30"/>
          <w:szCs w:val="30"/>
          <w:spacing w:val="-2"/>
        </w:rPr>
        <w:t>系列专项行动，治理网络谣言、网络暴力等乱象，营造风清气正的</w:t>
      </w:r>
    </w:p>
    <w:p>
      <w:pPr>
        <w:spacing w:line="361" w:lineRule="auto"/>
        <w:sectPr>
          <w:footerReference w:type="default" r:id="rId126"/>
          <w:pgSz w:w="11906" w:h="16839"/>
          <w:pgMar w:top="1431" w:right="1320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2" w:lineRule="auto"/>
        <w:rPr/>
      </w:pPr>
      <w:r/>
    </w:p>
    <w:p>
      <w:pPr>
        <w:pStyle w:val="BodyText"/>
        <w:spacing w:line="332" w:lineRule="auto"/>
        <w:rPr/>
      </w:pPr>
      <w:r/>
    </w:p>
    <w:p>
      <w:pPr>
        <w:ind w:left="9" w:firstLine="31"/>
        <w:spacing w:before="98" w:line="360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136" w:id="128"/>
      <w:bookmarkEnd w:id="128"/>
      <w:r>
        <w:rPr>
          <w:rFonts w:ascii="FangSong" w:hAnsi="FangSong" w:eastAsia="FangSong" w:cs="FangSong"/>
          <w:sz w:val="30"/>
          <w:szCs w:val="30"/>
          <w:spacing w:val="-3"/>
        </w:rPr>
        <w:t>网络环境。支持网络安全技术创新和产业发展，鼓励发展安全可靠</w:t>
      </w:r>
      <w:r>
        <w:rPr>
          <w:rFonts w:ascii="FangSong" w:hAnsi="FangSong" w:eastAsia="FangSong" w:cs="FangSong"/>
          <w:sz w:val="30"/>
          <w:szCs w:val="30"/>
          <w:spacing w:val="-2"/>
        </w:rPr>
        <w:t>的信息产品和服务。推进容灾备份体系建设，加强工业控制系统和</w:t>
      </w:r>
      <w:r>
        <w:rPr>
          <w:rFonts w:ascii="FangSong" w:hAnsi="FangSong" w:eastAsia="FangSong" w:cs="FangSong"/>
          <w:sz w:val="30"/>
          <w:szCs w:val="30"/>
          <w:spacing w:val="-2"/>
        </w:rPr>
        <w:t>新技术新应用的网络安全防护。深度参与网络空间全球治理和国际</w:t>
      </w:r>
      <w:r>
        <w:rPr>
          <w:rFonts w:ascii="FangSong" w:hAnsi="FangSong" w:eastAsia="FangSong" w:cs="FangSong"/>
          <w:sz w:val="30"/>
          <w:szCs w:val="30"/>
          <w:spacing w:val="-2"/>
        </w:rPr>
        <w:t>规则制定，积极拓展国际网络安全合作。</w:t>
      </w:r>
    </w:p>
    <w:p>
      <w:pPr>
        <w:ind w:left="1939"/>
        <w:spacing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69" w:id="129"/>
      <w:bookmarkEnd w:id="129"/>
      <w:r>
        <w:rPr>
          <w:rFonts w:ascii="SimHei" w:hAnsi="SimHei" w:eastAsia="SimHei" w:cs="SimHei"/>
          <w:sz w:val="30"/>
          <w:szCs w:val="30"/>
          <w:spacing w:val="-1"/>
        </w:rPr>
        <w:t>第五十三章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提高公共安全治理水平</w:t>
      </w:r>
    </w:p>
    <w:p>
      <w:pPr>
        <w:ind w:left="3" w:right="31" w:firstLine="612"/>
        <w:spacing w:before="207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完善公共安全体系，推动公共安全治理模式</w:t>
      </w:r>
      <w:r>
        <w:rPr>
          <w:rFonts w:ascii="FangSong" w:hAnsi="FangSong" w:eastAsia="FangSong" w:cs="FangSong"/>
          <w:sz w:val="30"/>
          <w:szCs w:val="30"/>
          <w:spacing w:val="-4"/>
        </w:rPr>
        <w:t>向事前预防转型，</w:t>
      </w:r>
      <w:r>
        <w:rPr>
          <w:rFonts w:ascii="FangSong" w:hAnsi="FangSong" w:eastAsia="FangSong" w:cs="FangSong"/>
          <w:sz w:val="30"/>
          <w:szCs w:val="30"/>
          <w:spacing w:val="-2"/>
        </w:rPr>
        <w:t>切实维护人民群众生命财产安全。</w:t>
      </w:r>
    </w:p>
    <w:p>
      <w:pPr>
        <w:ind w:left="2252"/>
        <w:spacing w:before="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23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强化食品药品安全监管</w:t>
      </w:r>
    </w:p>
    <w:p>
      <w:pPr>
        <w:ind w:left="1" w:firstLine="601"/>
        <w:spacing w:before="172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健全食品药品全链条全过程监管机制，完善食品药品安全责任</w:t>
      </w:r>
      <w:r>
        <w:rPr>
          <w:rFonts w:ascii="FangSong" w:hAnsi="FangSong" w:eastAsia="FangSong" w:cs="FangSong"/>
          <w:sz w:val="30"/>
          <w:szCs w:val="30"/>
          <w:spacing w:val="-2"/>
        </w:rPr>
        <w:t>体系。加强从农田到餐桌的食品安全监管，强化风险源头管控，提</w:t>
      </w:r>
      <w:r>
        <w:rPr>
          <w:rFonts w:ascii="FangSong" w:hAnsi="FangSong" w:eastAsia="FangSong" w:cs="FangSong"/>
          <w:sz w:val="30"/>
          <w:szCs w:val="30"/>
          <w:spacing w:val="-2"/>
        </w:rPr>
        <w:t>高协同监管和智慧监管水平，深化重点问题农产品药残治理。完善</w:t>
      </w:r>
      <w:r>
        <w:rPr>
          <w:rFonts w:ascii="FangSong" w:hAnsi="FangSong" w:eastAsia="FangSong" w:cs="FangSong"/>
          <w:sz w:val="30"/>
          <w:szCs w:val="30"/>
          <w:spacing w:val="-2"/>
        </w:rPr>
        <w:t>严格高效的药品监管，深入实施药品标准提高行动计划，强化高风</w:t>
      </w:r>
      <w:r>
        <w:rPr>
          <w:rFonts w:ascii="FangSong" w:hAnsi="FangSong" w:eastAsia="FangSong" w:cs="FangSong"/>
          <w:sz w:val="30"/>
          <w:szCs w:val="30"/>
          <w:spacing w:val="-2"/>
        </w:rPr>
        <w:t>险产品抽检抽查。提高仿制药质量和疗效一致性评价质效，加强上</w:t>
      </w:r>
      <w:r>
        <w:rPr>
          <w:rFonts w:ascii="FangSong" w:hAnsi="FangSong" w:eastAsia="FangSong" w:cs="FangSong"/>
          <w:sz w:val="30"/>
          <w:szCs w:val="30"/>
          <w:spacing w:val="-2"/>
        </w:rPr>
        <w:t>市后临床使用数据监测。落实行业监管、属地管理、企业主体的食</w:t>
      </w:r>
      <w:r>
        <w:rPr>
          <w:rFonts w:ascii="FangSong" w:hAnsi="FangSong" w:eastAsia="FangSong" w:cs="FangSong"/>
          <w:sz w:val="30"/>
          <w:szCs w:val="30"/>
          <w:spacing w:val="-2"/>
        </w:rPr>
        <w:t>品药品安全责任，加大违法犯罪行为惩治力度。严格生物技术研发</w:t>
      </w:r>
      <w:r>
        <w:rPr>
          <w:rFonts w:ascii="FangSong" w:hAnsi="FangSong" w:eastAsia="FangSong" w:cs="FangSong"/>
          <w:sz w:val="30"/>
          <w:szCs w:val="30"/>
          <w:spacing w:val="-1"/>
        </w:rPr>
        <w:t>应用监管，提升生物数据资源存储和安全管理能力。</w:t>
      </w:r>
    </w:p>
    <w:p>
      <w:pPr>
        <w:ind w:left="2552"/>
        <w:spacing w:before="6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2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提高安全生产水平</w:t>
      </w:r>
    </w:p>
    <w:p>
      <w:pPr>
        <w:ind w:firstLine="606"/>
        <w:spacing w:before="161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严格落实安全生产党政同责、“</w:t>
      </w:r>
      <w:r>
        <w:rPr>
          <w:rFonts w:ascii="FangSong" w:hAnsi="FangSong" w:eastAsia="FangSong" w:cs="FangSong"/>
          <w:sz w:val="30"/>
          <w:szCs w:val="30"/>
          <w:spacing w:val="-11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三管三必须”要求，有效防范</w:t>
      </w:r>
      <w:r>
        <w:rPr>
          <w:rFonts w:ascii="FangSong" w:hAnsi="FangSong" w:eastAsia="FangSong" w:cs="FangSong"/>
          <w:sz w:val="30"/>
          <w:szCs w:val="30"/>
          <w:spacing w:val="-2"/>
        </w:rPr>
        <w:t>遏制重特大事故。提升重要基础设施本质安全水平，加快矿山、危</w:t>
      </w:r>
      <w:r>
        <w:rPr>
          <w:rFonts w:ascii="FangSong" w:hAnsi="FangSong" w:eastAsia="FangSong" w:cs="FangSong"/>
          <w:sz w:val="30"/>
          <w:szCs w:val="30"/>
          <w:spacing w:val="-2"/>
        </w:rPr>
        <w:t>险化学品、特种设备等领域高风险工艺和装备淘汰更新，加强生产</w:t>
      </w:r>
      <w:r>
        <w:rPr>
          <w:rFonts w:ascii="FangSong" w:hAnsi="FangSong" w:eastAsia="FangSong" w:cs="FangSong"/>
          <w:sz w:val="30"/>
          <w:szCs w:val="30"/>
          <w:spacing w:val="-2"/>
        </w:rPr>
        <w:t>经营单位主要负责人和特殊工种安全培训。完善安全生产风险排查</w:t>
      </w:r>
      <w:r>
        <w:rPr>
          <w:rFonts w:ascii="FangSong" w:hAnsi="FangSong" w:eastAsia="FangSong" w:cs="FangSong"/>
          <w:sz w:val="30"/>
          <w:szCs w:val="30"/>
          <w:spacing w:val="-2"/>
        </w:rPr>
        <w:t>整治和责任倒查机制，督促企业完善安全生产管理体系，提高安全</w:t>
      </w:r>
    </w:p>
    <w:p>
      <w:pPr>
        <w:spacing w:line="362" w:lineRule="auto"/>
        <w:sectPr>
          <w:footerReference w:type="default" r:id="rId127"/>
          <w:pgSz w:w="11906" w:h="16839"/>
          <w:pgMar w:top="1431" w:right="1617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0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ind w:left="2" w:firstLine="18"/>
        <w:spacing w:before="98" w:line="361" w:lineRule="auto"/>
        <w:rPr>
          <w:rFonts w:ascii="FangSong" w:hAnsi="FangSong" w:eastAsia="FangSong" w:cs="FangSong"/>
          <w:sz w:val="30"/>
          <w:szCs w:val="30"/>
        </w:rPr>
      </w:pPr>
      <w:bookmarkStart w:name="bookmark137" w:id="130"/>
      <w:bookmarkEnd w:id="130"/>
      <w:r>
        <w:rPr>
          <w:rFonts w:ascii="FangSong" w:hAnsi="FangSong" w:eastAsia="FangSong" w:cs="FangSong"/>
          <w:sz w:val="30"/>
          <w:szCs w:val="30"/>
        </w:rPr>
        <w:t>生产风险防范和事故灾害应急处置水平。提升安全生产执法质效，</w:t>
      </w:r>
      <w:r>
        <w:rPr>
          <w:rFonts w:ascii="FangSong" w:hAnsi="FangSong" w:eastAsia="FangSong" w:cs="FangSong"/>
          <w:sz w:val="30"/>
          <w:szCs w:val="30"/>
          <w:spacing w:val="-17"/>
        </w:rPr>
        <w:t>建立各行业执法检查重点事项清单，扎实开展中央安全生产考核巡查。</w:t>
      </w:r>
    </w:p>
    <w:p>
      <w:pPr>
        <w:ind w:left="2550"/>
        <w:spacing w:before="5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9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完善应急管理体系</w:t>
      </w:r>
    </w:p>
    <w:p>
      <w:pPr>
        <w:ind w:left="1" w:right="23" w:firstLine="612"/>
        <w:spacing w:before="170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坚持人民至上、生命至上，一体提升减灾预防、抗灾设防</w:t>
      </w:r>
      <w:r>
        <w:rPr>
          <w:rFonts w:ascii="FangSong" w:hAnsi="FangSong" w:eastAsia="FangSong" w:cs="FangSong"/>
          <w:sz w:val="30"/>
          <w:szCs w:val="30"/>
          <w:spacing w:val="-3"/>
        </w:rPr>
        <w:t>、救</w:t>
      </w:r>
      <w:r>
        <w:rPr>
          <w:rFonts w:ascii="FangSong" w:hAnsi="FangSong" w:eastAsia="FangSong" w:cs="FangSong"/>
          <w:sz w:val="30"/>
          <w:szCs w:val="30"/>
          <w:spacing w:val="-8"/>
        </w:rPr>
        <w:t>灾保障能力，有效降低各类灾害事故损失。加</w:t>
      </w:r>
      <w:r>
        <w:rPr>
          <w:rFonts w:ascii="FangSong" w:hAnsi="FangSong" w:eastAsia="FangSong" w:cs="FangSong"/>
          <w:sz w:val="30"/>
          <w:szCs w:val="30"/>
          <w:spacing w:val="-9"/>
        </w:rPr>
        <w:t>强灾害监测预报预警，</w:t>
      </w:r>
      <w:r>
        <w:rPr>
          <w:rFonts w:ascii="FangSong" w:hAnsi="FangSong" w:eastAsia="FangSong" w:cs="FangSong"/>
          <w:sz w:val="30"/>
          <w:szCs w:val="30"/>
          <w:spacing w:val="-2"/>
        </w:rPr>
        <w:t>提升全天候实时监测预警能力。合理提高重要城市和灾害多发地区</w:t>
      </w:r>
      <w:r>
        <w:rPr>
          <w:rFonts w:ascii="FangSong" w:hAnsi="FangSong" w:eastAsia="FangSong" w:cs="FangSong"/>
          <w:sz w:val="30"/>
          <w:szCs w:val="30"/>
          <w:spacing w:val="-2"/>
        </w:rPr>
        <w:t>关键基础设施设防标准，推进城市平急两用公共基础设施建设。深</w:t>
      </w:r>
      <w:r>
        <w:rPr>
          <w:rFonts w:ascii="FangSong" w:hAnsi="FangSong" w:eastAsia="FangSong" w:cs="FangSong"/>
          <w:sz w:val="30"/>
          <w:szCs w:val="30"/>
          <w:spacing w:val="-2"/>
        </w:rPr>
        <w:t>化应急管理改革，完善大安全大应急框架下应急指挥机制。提高防</w:t>
      </w:r>
      <w:r>
        <w:rPr>
          <w:rFonts w:ascii="FangSong" w:hAnsi="FangSong" w:eastAsia="FangSong" w:cs="FangSong"/>
          <w:sz w:val="30"/>
          <w:szCs w:val="30"/>
          <w:spacing w:val="-2"/>
        </w:rPr>
        <w:t>灾减灾救灾和重大突发公共事件处置保障能力，建强国家综合性消</w:t>
      </w:r>
      <w:r>
        <w:rPr>
          <w:rFonts w:ascii="FangSong" w:hAnsi="FangSong" w:eastAsia="FangSong" w:cs="FangSong"/>
          <w:sz w:val="30"/>
          <w:szCs w:val="30"/>
          <w:spacing w:val="-2"/>
        </w:rPr>
        <w:t>防救援队伍，优化专业救援队伍结构布局，提高极端条件下救援能</w:t>
      </w:r>
      <w:r>
        <w:rPr>
          <w:rFonts w:ascii="FangSong" w:hAnsi="FangSong" w:eastAsia="FangSong" w:cs="FangSong"/>
          <w:sz w:val="30"/>
          <w:szCs w:val="30"/>
          <w:spacing w:val="-2"/>
        </w:rPr>
        <w:t>力。实施基层应急能力提升行动，提高基层应消一体综合救援和全</w:t>
      </w:r>
      <w:r>
        <w:rPr>
          <w:rFonts w:ascii="FangSong" w:hAnsi="FangSong" w:eastAsia="FangSong" w:cs="FangSong"/>
          <w:sz w:val="30"/>
          <w:szCs w:val="30"/>
          <w:spacing w:val="-2"/>
        </w:rPr>
        <w:t>社会防灾避险能力。加强应急预案体系建设和管理，完善多元化应</w:t>
      </w:r>
      <w:r>
        <w:rPr>
          <w:rFonts w:ascii="FangSong" w:hAnsi="FangSong" w:eastAsia="FangSong" w:cs="FangSong"/>
          <w:sz w:val="30"/>
          <w:szCs w:val="30"/>
          <w:spacing w:val="-2"/>
        </w:rPr>
        <w:t>急物资储备和快速调拨投送机制。健全巨灾风险保障体系和风险分</w:t>
      </w:r>
      <w:r>
        <w:rPr>
          <w:rFonts w:ascii="FangSong" w:hAnsi="FangSong" w:eastAsia="FangSong" w:cs="FangSong"/>
          <w:sz w:val="30"/>
          <w:szCs w:val="30"/>
          <w:spacing w:val="-4"/>
        </w:rPr>
        <w:t>担机制。</w:t>
      </w:r>
    </w:p>
    <w:p>
      <w:pPr>
        <w:ind w:left="2238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70" w:id="131"/>
      <w:bookmarkEnd w:id="131"/>
      <w:r>
        <w:rPr>
          <w:rFonts w:ascii="SimHei" w:hAnsi="SimHei" w:eastAsia="SimHei" w:cs="SimHei"/>
          <w:sz w:val="30"/>
          <w:szCs w:val="30"/>
          <w:spacing w:val="-2"/>
        </w:rPr>
        <w:t>第五十四章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完善社会治理体系</w:t>
      </w:r>
    </w:p>
    <w:p>
      <w:pPr>
        <w:ind w:right="117" w:firstLine="614"/>
        <w:spacing w:before="207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坚持系统治理、依法治理、综合治理、源头治理，完善共</w:t>
      </w:r>
      <w:r>
        <w:rPr>
          <w:rFonts w:ascii="FangSong" w:hAnsi="FangSong" w:eastAsia="FangSong" w:cs="FangSong"/>
          <w:sz w:val="30"/>
          <w:szCs w:val="30"/>
          <w:spacing w:val="-3"/>
        </w:rPr>
        <w:t>建共</w:t>
      </w:r>
      <w:r>
        <w:rPr>
          <w:rFonts w:ascii="FangSong" w:hAnsi="FangSong" w:eastAsia="FangSong" w:cs="FangSong"/>
          <w:sz w:val="30"/>
          <w:szCs w:val="30"/>
          <w:spacing w:val="-2"/>
        </w:rPr>
        <w:t>治共享的社会治理制度，健全社会工作体制机制和社会治理政策法</w:t>
      </w:r>
      <w:r>
        <w:rPr>
          <w:rFonts w:ascii="FangSong" w:hAnsi="FangSong" w:eastAsia="FangSong" w:cs="FangSong"/>
          <w:sz w:val="30"/>
          <w:szCs w:val="30"/>
          <w:spacing w:val="-1"/>
        </w:rPr>
        <w:t>律法规体系，推进社会治理现代化。</w:t>
      </w:r>
    </w:p>
    <w:p>
      <w:pPr>
        <w:ind w:left="2250"/>
        <w:spacing w:before="1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8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夯实基层社会治理根基</w:t>
      </w:r>
    </w:p>
    <w:p>
      <w:pPr>
        <w:ind w:left="8" w:right="117" w:firstLine="606"/>
        <w:spacing w:before="16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坚持和发展新时代“枫桥经验”</w:t>
      </w:r>
      <w:r>
        <w:rPr>
          <w:rFonts w:ascii="FangSong" w:hAnsi="FangSong" w:eastAsia="FangSong" w:cs="FangSong"/>
          <w:sz w:val="30"/>
          <w:szCs w:val="30"/>
          <w:spacing w:val="-9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，健全党组织领导的自治、法</w:t>
      </w:r>
      <w:r>
        <w:rPr>
          <w:rFonts w:ascii="FangSong" w:hAnsi="FangSong" w:eastAsia="FangSong" w:cs="FangSong"/>
          <w:sz w:val="30"/>
          <w:szCs w:val="30"/>
          <w:spacing w:val="-2"/>
        </w:rPr>
        <w:t>治、德治相结合的城乡基层治理体系。加强党建引领基层治理和基</w:t>
      </w:r>
      <w:r>
        <w:rPr>
          <w:rFonts w:ascii="FangSong" w:hAnsi="FangSong" w:eastAsia="FangSong" w:cs="FangSong"/>
          <w:sz w:val="30"/>
          <w:szCs w:val="30"/>
          <w:spacing w:val="-12"/>
        </w:rPr>
        <w:t>层政权建设，全面实施乡镇（街道）履行职责事项清单，健全村（社</w:t>
      </w:r>
    </w:p>
    <w:p>
      <w:pPr>
        <w:spacing w:line="361" w:lineRule="auto"/>
        <w:sectPr>
          <w:footerReference w:type="default" r:id="rId128"/>
          <w:pgSz w:w="11906" w:h="16839"/>
          <w:pgMar w:top="1431" w:right="1500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8" w:lineRule="auto"/>
        <w:rPr/>
      </w:pPr>
      <w:r/>
    </w:p>
    <w:p>
      <w:pPr>
        <w:pStyle w:val="BodyText"/>
        <w:spacing w:line="329" w:lineRule="auto"/>
        <w:rPr/>
      </w:pPr>
      <w:r/>
    </w:p>
    <w:p>
      <w:pPr>
        <w:ind w:left="1" w:firstLine="40"/>
        <w:spacing w:before="97" w:line="362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138" w:id="132"/>
      <w:bookmarkEnd w:id="132"/>
      <w:r>
        <w:rPr>
          <w:rFonts w:ascii="FangSong" w:hAnsi="FangSong" w:eastAsia="FangSong" w:cs="FangSong"/>
          <w:sz w:val="30"/>
          <w:szCs w:val="30"/>
          <w:spacing w:val="-7"/>
        </w:rPr>
        <w:t>区）工作事项准入制度，落实“</w:t>
      </w:r>
      <w:r>
        <w:rPr>
          <w:rFonts w:ascii="FangSong" w:hAnsi="FangSong" w:eastAsia="FangSong" w:cs="FangSong"/>
          <w:sz w:val="30"/>
          <w:szCs w:val="30"/>
          <w:spacing w:val="-8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四下基层”</w:t>
      </w:r>
      <w:r>
        <w:rPr>
          <w:rFonts w:ascii="FangSong" w:hAnsi="FangSong" w:eastAsia="FangSong" w:cs="FangSong"/>
          <w:sz w:val="30"/>
          <w:szCs w:val="30"/>
          <w:spacing w:val="-9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，完善“街乡吹哨、部</w:t>
      </w:r>
      <w:r>
        <w:rPr>
          <w:rFonts w:ascii="FangSong" w:hAnsi="FangSong" w:eastAsia="FangSong" w:cs="FangSong"/>
          <w:sz w:val="30"/>
          <w:szCs w:val="30"/>
          <w:spacing w:val="-2"/>
        </w:rPr>
        <w:t>门报到”等做法。推动社会治理和服务重心向基层下移，加强基层</w:t>
      </w:r>
      <w:r>
        <w:rPr>
          <w:rFonts w:ascii="FangSong" w:hAnsi="FangSong" w:eastAsia="FangSong" w:cs="FangSong"/>
          <w:sz w:val="30"/>
          <w:szCs w:val="30"/>
          <w:spacing w:val="-2"/>
        </w:rPr>
        <w:t>服务管理力量配置，完善服务设施和经费保障机制，健全城乡社区</w:t>
      </w:r>
      <w:r>
        <w:rPr>
          <w:rFonts w:ascii="FangSong" w:hAnsi="FangSong" w:eastAsia="FangSong" w:cs="FangSong"/>
          <w:sz w:val="30"/>
          <w:szCs w:val="30"/>
          <w:spacing w:val="-2"/>
        </w:rPr>
        <w:t>治理体系，完善网格化管理、精细化服务、信息化支撑的基层治理</w:t>
      </w:r>
      <w:r>
        <w:rPr>
          <w:rFonts w:ascii="FangSong" w:hAnsi="FangSong" w:eastAsia="FangSong" w:cs="FangSong"/>
          <w:sz w:val="30"/>
          <w:szCs w:val="30"/>
          <w:spacing w:val="-2"/>
        </w:rPr>
        <w:t>平台。健全凝聚服务群众工作机制，夯实社会治理群众基础。发挥</w:t>
      </w:r>
      <w:r>
        <w:rPr>
          <w:rFonts w:ascii="FangSong" w:hAnsi="FangSong" w:eastAsia="FangSong" w:cs="FangSong"/>
          <w:sz w:val="30"/>
          <w:szCs w:val="30"/>
          <w:spacing w:val="-2"/>
        </w:rPr>
        <w:t>人民群众主体作用，引导各方有序参与社会治理。加强社会工作者</w:t>
      </w:r>
      <w:r>
        <w:rPr>
          <w:rFonts w:ascii="FangSong" w:hAnsi="FangSong" w:eastAsia="FangSong" w:cs="FangSong"/>
          <w:sz w:val="30"/>
          <w:szCs w:val="30"/>
          <w:spacing w:val="-2"/>
        </w:rPr>
        <w:t>队伍建设，提高专业化服务水平。推进网上网下协同治理。强化市</w:t>
      </w:r>
      <w:r>
        <w:rPr>
          <w:rFonts w:ascii="FangSong" w:hAnsi="FangSong" w:eastAsia="FangSong" w:cs="FangSong"/>
          <w:sz w:val="30"/>
          <w:szCs w:val="30"/>
          <w:spacing w:val="-3"/>
        </w:rPr>
        <w:t>民热线等公共服务平台功能，推动“</w:t>
      </w:r>
      <w:r>
        <w:rPr>
          <w:rFonts w:ascii="FangSong" w:hAnsi="FangSong" w:eastAsia="FangSong" w:cs="FangSong"/>
          <w:sz w:val="30"/>
          <w:szCs w:val="30"/>
          <w:spacing w:val="-8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民有所呼、我有所应”。</w:t>
      </w:r>
    </w:p>
    <w:p>
      <w:pPr>
        <w:ind w:left="2249"/>
        <w:spacing w:before="2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提升新兴领域治理效能</w:t>
      </w:r>
    </w:p>
    <w:p>
      <w:pPr>
        <w:ind w:firstLine="604"/>
        <w:spacing w:before="163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加强新经济组织、新社会组织、新就业群体党的建设，进一步</w:t>
      </w:r>
      <w:r>
        <w:rPr>
          <w:rFonts w:ascii="FangSong" w:hAnsi="FangSong" w:eastAsia="FangSong" w:cs="FangSong"/>
          <w:sz w:val="30"/>
          <w:szCs w:val="30"/>
          <w:spacing w:val="-2"/>
        </w:rPr>
        <w:t>扩大党的组织覆盖和工作覆盖，加强和改进对各类社会群体的政治</w:t>
      </w:r>
      <w:r>
        <w:rPr>
          <w:rFonts w:ascii="FangSong" w:hAnsi="FangSong" w:eastAsia="FangSong" w:cs="FangSong"/>
          <w:sz w:val="30"/>
          <w:szCs w:val="30"/>
          <w:spacing w:val="-2"/>
        </w:rPr>
        <w:t>引领和服务管理。提升非公有制企业党建工作质量，加强对混合所</w:t>
      </w:r>
      <w:r>
        <w:rPr>
          <w:rFonts w:ascii="FangSong" w:hAnsi="FangSong" w:eastAsia="FangSong" w:cs="FangSong"/>
          <w:sz w:val="30"/>
          <w:szCs w:val="30"/>
          <w:spacing w:val="7"/>
        </w:rPr>
        <w:t>有制企业党建工作的分类指导</w:t>
      </w:r>
      <w:r>
        <w:rPr>
          <w:rFonts w:ascii="FangSong" w:hAnsi="FangSong" w:eastAsia="FangSong" w:cs="FangSong"/>
          <w:sz w:val="30"/>
          <w:szCs w:val="30"/>
          <w:spacing w:val="-8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，突出抓好商圈楼宇和园区党</w:t>
      </w:r>
      <w:r>
        <w:rPr>
          <w:rFonts w:ascii="FangSong" w:hAnsi="FangSong" w:eastAsia="FangSong" w:cs="FangSong"/>
          <w:sz w:val="30"/>
          <w:szCs w:val="30"/>
          <w:spacing w:val="6"/>
        </w:rPr>
        <w:t>建工</w:t>
      </w:r>
      <w:r>
        <w:rPr>
          <w:rFonts w:ascii="FangSong" w:hAnsi="FangSong" w:eastAsia="FangSong" w:cs="FangSong"/>
          <w:sz w:val="30"/>
          <w:szCs w:val="30"/>
          <w:spacing w:val="-2"/>
        </w:rPr>
        <w:t>作。加强社会组织培育管理，推动行业协会商会改革发展。加强志</w:t>
      </w:r>
      <w:r>
        <w:rPr>
          <w:rFonts w:ascii="FangSong" w:hAnsi="FangSong" w:eastAsia="FangSong" w:cs="FangSong"/>
          <w:sz w:val="30"/>
          <w:szCs w:val="30"/>
          <w:spacing w:val="-2"/>
        </w:rPr>
        <w:t>愿服务组织管理，完善激励褒奖机制，发展志愿服务。加强新就业</w:t>
      </w:r>
      <w:r>
        <w:rPr>
          <w:rFonts w:ascii="FangSong" w:hAnsi="FangSong" w:eastAsia="FangSong" w:cs="FangSong"/>
          <w:sz w:val="30"/>
          <w:szCs w:val="30"/>
          <w:spacing w:val="-2"/>
        </w:rPr>
        <w:t>群体服务管理和关心关爱。</w:t>
      </w:r>
    </w:p>
    <w:p>
      <w:pPr>
        <w:ind w:left="2249"/>
        <w:spacing w:before="1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18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有效维护社会安全稳定</w:t>
      </w:r>
    </w:p>
    <w:p>
      <w:pPr>
        <w:ind w:left="2" w:firstLine="614"/>
        <w:spacing w:before="168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完善正确处理新形势下人民内部矛盾机制，畅通</w:t>
      </w:r>
      <w:r>
        <w:rPr>
          <w:rFonts w:ascii="FangSong" w:hAnsi="FangSong" w:eastAsia="FangSong" w:cs="FangSong"/>
          <w:sz w:val="30"/>
          <w:szCs w:val="30"/>
          <w:spacing w:val="-3"/>
        </w:rPr>
        <w:t>和规范群众诉</w:t>
      </w:r>
      <w:r>
        <w:rPr>
          <w:rFonts w:ascii="FangSong" w:hAnsi="FangSong" w:eastAsia="FangSong" w:cs="FangSong"/>
          <w:sz w:val="30"/>
          <w:szCs w:val="30"/>
          <w:spacing w:val="-2"/>
        </w:rPr>
        <w:t>求表达、利益协调、权益保障通道，深入推动矛盾纠纷源头化解、</w:t>
      </w:r>
      <w:r>
        <w:rPr>
          <w:rFonts w:ascii="FangSong" w:hAnsi="FangSong" w:eastAsia="FangSong" w:cs="FangSong"/>
          <w:sz w:val="30"/>
          <w:szCs w:val="30"/>
          <w:spacing w:val="-2"/>
        </w:rPr>
        <w:t>多元化解、有序化解。推进信访工作法治化，持续开展领导干部接</w:t>
      </w:r>
      <w:r>
        <w:rPr>
          <w:rFonts w:ascii="FangSong" w:hAnsi="FangSong" w:eastAsia="FangSong" w:cs="FangSong"/>
          <w:sz w:val="30"/>
          <w:szCs w:val="30"/>
          <w:spacing w:val="-2"/>
        </w:rPr>
        <w:t>访下访，深化信访突出矛盾化解。健全社会心理服务体系和危机干</w:t>
      </w:r>
      <w:r>
        <w:rPr>
          <w:rFonts w:ascii="FangSong" w:hAnsi="FangSong" w:eastAsia="FangSong" w:cs="FangSong"/>
          <w:sz w:val="30"/>
          <w:szCs w:val="30"/>
          <w:spacing w:val="-2"/>
        </w:rPr>
        <w:t>预机制。深化社会治安整体防控体系和能力建设，落实维护社会稳</w:t>
      </w:r>
    </w:p>
    <w:p>
      <w:pPr>
        <w:spacing w:line="361" w:lineRule="auto"/>
        <w:sectPr>
          <w:footerReference w:type="default" r:id="rId129"/>
          <w:pgSz w:w="11906" w:h="16839"/>
          <w:pgMar w:top="1431" w:right="1617" w:bottom="1495" w:left="1630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2" w:lineRule="auto"/>
        <w:rPr/>
      </w:pPr>
      <w:r/>
    </w:p>
    <w:p>
      <w:pPr>
        <w:ind w:left="28" w:right="13"/>
        <w:spacing w:before="97" w:line="361" w:lineRule="auto"/>
        <w:jc w:val="both"/>
        <w:rPr>
          <w:rFonts w:ascii="FangSong" w:hAnsi="FangSong" w:eastAsia="FangSong" w:cs="FangSong"/>
          <w:sz w:val="30"/>
          <w:szCs w:val="30"/>
        </w:rPr>
      </w:pPr>
      <w:bookmarkStart w:name="bookmark139" w:id="133"/>
      <w:bookmarkEnd w:id="133"/>
      <w:r>
        <w:rPr>
          <w:rFonts w:ascii="FangSong" w:hAnsi="FangSong" w:eastAsia="FangSong" w:cs="FangSong"/>
          <w:sz w:val="30"/>
          <w:szCs w:val="30"/>
          <w:spacing w:val="-2"/>
        </w:rPr>
        <w:t>定责任，发展壮大群防群治力量，健全扫黑除恶常态化机制，加大</w:t>
      </w:r>
      <w:r>
        <w:rPr>
          <w:rFonts w:ascii="FangSong" w:hAnsi="FangSong" w:eastAsia="FangSong" w:cs="FangSong"/>
          <w:sz w:val="30"/>
          <w:szCs w:val="30"/>
          <w:spacing w:val="-2"/>
        </w:rPr>
        <w:t>预防和打击电信网络诈骗、毒品犯罪等力度。推进综治中心规范化</w:t>
      </w:r>
      <w:r>
        <w:rPr>
          <w:rFonts w:ascii="FangSong" w:hAnsi="FangSong" w:eastAsia="FangSong" w:cs="FangSong"/>
          <w:sz w:val="30"/>
          <w:szCs w:val="30"/>
          <w:spacing w:val="-2"/>
        </w:rPr>
        <w:t>建设。全面准确贯彻宽严相济刑事政策，依法惩处违法犯罪，提升</w:t>
      </w:r>
      <w:r>
        <w:rPr>
          <w:rFonts w:ascii="FangSong" w:hAnsi="FangSong" w:eastAsia="FangSong" w:cs="FangSong"/>
          <w:sz w:val="30"/>
          <w:szCs w:val="30"/>
          <w:spacing w:val="-1"/>
        </w:rPr>
        <w:t>刑罚执行质效。推进政法工作数字化平台建设。</w:t>
      </w:r>
    </w:p>
    <w:p>
      <w:pPr>
        <w:spacing w:line="105" w:lineRule="exact"/>
        <w:rPr/>
      </w:pPr>
      <w:r/>
    </w:p>
    <w:tbl>
      <w:tblPr>
        <w:tblStyle w:val="TableNormal"/>
        <w:tblW w:w="86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89"/>
        <w:gridCol w:w="8104"/>
      </w:tblGrid>
      <w:tr>
        <w:trPr>
          <w:trHeight w:val="499" w:hRule="atLeast"/>
        </w:trPr>
        <w:tc>
          <w:tcPr>
            <w:shd w:val="clear" w:fill="C6D9F1"/>
            <w:tcW w:w="8693" w:type="dxa"/>
            <w:vAlign w:val="top"/>
            <w:gridSpan w:val="2"/>
          </w:tcPr>
          <w:p>
            <w:pPr>
              <w:ind w:left="2410"/>
              <w:spacing w:before="126" w:line="211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2"/>
              </w:rPr>
              <w:t>专栏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"/>
              </w:rPr>
              <w:t>23    </w:t>
            </w: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2"/>
              </w:rPr>
              <w:t>重点领域安全保障能力提升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89" w:type="dxa"/>
            <w:vAlign w:val="top"/>
            <w:tcBorders>
              <w:right w:val="nil"/>
            </w:tcBorders>
          </w:tcPr>
          <w:p>
            <w:pPr>
              <w:ind w:left="236"/>
              <w:spacing w:before="79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01</w:t>
            </w:r>
          </w:p>
        </w:tc>
        <w:tc>
          <w:tcPr>
            <w:shd w:val="clear" w:fill="CCECFF"/>
            <w:tcW w:w="8104" w:type="dxa"/>
            <w:vAlign w:val="top"/>
            <w:tcBorders>
              <w:left w:val="nil"/>
            </w:tcBorders>
          </w:tcPr>
          <w:p>
            <w:pPr>
              <w:ind w:left="124"/>
              <w:spacing w:before="113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粮食储备</w:t>
            </w:r>
          </w:p>
          <w:p>
            <w:pPr>
              <w:ind w:left="134" w:right="108" w:firstLine="2"/>
              <w:spacing w:before="62" w:line="2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整合布局建设和改造提升一批粮食仓储设施，稳步增加高标准粮仓规模。升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级改造若干港</w:t>
            </w:r>
            <w:r>
              <w:rPr>
                <w:rFonts w:ascii="FangSong" w:hAnsi="FangSong" w:eastAsia="FangSong" w:cs="FangSong"/>
                <w:sz w:val="24"/>
                <w:szCs w:val="24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口和</w:t>
            </w:r>
            <w:r>
              <w:rPr>
                <w:rFonts w:ascii="FangSong" w:hAnsi="FangSong" w:eastAsia="FangSong" w:cs="FangSong"/>
                <w:sz w:val="24"/>
                <w:szCs w:val="24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口岸粮食仓储物流设施，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提高粮食中转调运效率。提升粮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食应急保障能力。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89" w:type="dxa"/>
            <w:vAlign w:val="top"/>
            <w:tcBorders>
              <w:right w:val="nil"/>
            </w:tcBorders>
          </w:tcPr>
          <w:p>
            <w:pPr>
              <w:ind w:left="236"/>
              <w:spacing w:before="80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02</w:t>
            </w:r>
          </w:p>
        </w:tc>
        <w:tc>
          <w:tcPr>
            <w:shd w:val="clear" w:fill="CCECFF"/>
            <w:tcW w:w="8104" w:type="dxa"/>
            <w:vAlign w:val="top"/>
            <w:tcBorders>
              <w:left w:val="nil"/>
            </w:tcBorders>
          </w:tcPr>
          <w:p>
            <w:pPr>
              <w:ind w:left="143"/>
              <w:spacing w:before="115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3"/>
              </w:rPr>
              <w:t>油气勘探开发和储备</w:t>
            </w:r>
          </w:p>
          <w:p>
            <w:pPr>
              <w:ind w:left="133" w:right="108"/>
              <w:spacing w:before="64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建设鄂尔多斯盆地、新疆、渤海湾油气基地和川渝、东海天然气基地，推动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鄂尔多斯盆地东部煤层气开发。建设石油储备重大工程，建设大庆升平、长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庆榆林雷龙湾、西南万顺场、新疆宝浪等储气库。</w:t>
            </w:r>
          </w:p>
        </w:tc>
      </w:tr>
      <w:tr>
        <w:trPr>
          <w:trHeight w:val="1204" w:hRule="atLeast"/>
        </w:trPr>
        <w:tc>
          <w:tcPr>
            <w:shd w:val="clear" w:fill="CCECFF"/>
            <w:tcW w:w="589" w:type="dxa"/>
            <w:vAlign w:val="top"/>
            <w:tcBorders>
              <w:right w:val="nil"/>
            </w:tcBorders>
          </w:tcPr>
          <w:p>
            <w:pPr>
              <w:ind w:left="236"/>
              <w:spacing w:before="82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03</w:t>
            </w:r>
          </w:p>
        </w:tc>
        <w:tc>
          <w:tcPr>
            <w:shd w:val="clear" w:fill="CCECFF"/>
            <w:tcW w:w="8104" w:type="dxa"/>
            <w:vAlign w:val="top"/>
            <w:tcBorders>
              <w:left w:val="nil"/>
            </w:tcBorders>
          </w:tcPr>
          <w:p>
            <w:pPr>
              <w:ind w:left="129"/>
              <w:spacing w:before="117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煤制油气基地</w:t>
            </w:r>
          </w:p>
          <w:p>
            <w:pPr>
              <w:ind w:left="134" w:right="108" w:firstLine="1"/>
              <w:spacing w:before="62" w:line="26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推进内蒙古鄂尔多斯、陕西榆林、新疆准东、新疆哈密等煤制油气战略基地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建设，做好项目储备和资源预留保障。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89" w:type="dxa"/>
            <w:vAlign w:val="top"/>
            <w:tcBorders>
              <w:right w:val="nil"/>
            </w:tcBorders>
          </w:tcPr>
          <w:p>
            <w:pPr>
              <w:ind w:left="236"/>
              <w:spacing w:before="82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04</w:t>
            </w:r>
          </w:p>
        </w:tc>
        <w:tc>
          <w:tcPr>
            <w:shd w:val="clear" w:fill="CCECFF"/>
            <w:tcW w:w="8104" w:type="dxa"/>
            <w:vAlign w:val="top"/>
            <w:tcBorders>
              <w:left w:val="nil"/>
            </w:tcBorders>
          </w:tcPr>
          <w:p>
            <w:pPr>
              <w:ind w:left="127"/>
              <w:spacing w:before="116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1"/>
              </w:rPr>
              <w:t>新一轮找矿突破</w:t>
            </w:r>
          </w:p>
          <w:p>
            <w:pPr>
              <w:ind w:left="132" w:right="108" w:firstLine="31"/>
              <w:spacing w:before="63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围绕紧缺能源矿产、紧缺金属矿产和非金属矿产、优势矿产等，大幅提高区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域地质调查、矿产资源调查覆盖率，完善多元化勘查投入机制，加大重点勘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查区和重要矿山深部勘查力度，形成一批储备矿产地。</w:t>
            </w:r>
          </w:p>
        </w:tc>
      </w:tr>
      <w:tr>
        <w:trPr>
          <w:trHeight w:val="1604" w:hRule="atLeast"/>
        </w:trPr>
        <w:tc>
          <w:tcPr>
            <w:shd w:val="clear" w:fill="CCECFF"/>
            <w:tcW w:w="589" w:type="dxa"/>
            <w:vAlign w:val="top"/>
            <w:tcBorders>
              <w:right w:val="nil"/>
            </w:tcBorders>
          </w:tcPr>
          <w:p>
            <w:pPr>
              <w:ind w:left="236"/>
              <w:spacing w:before="84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05</w:t>
            </w:r>
          </w:p>
        </w:tc>
        <w:tc>
          <w:tcPr>
            <w:shd w:val="clear" w:fill="CCECFF"/>
            <w:tcW w:w="8104" w:type="dxa"/>
            <w:vAlign w:val="top"/>
            <w:tcBorders>
              <w:left w:val="nil"/>
            </w:tcBorders>
          </w:tcPr>
          <w:p>
            <w:pPr>
              <w:ind w:left="138"/>
              <w:spacing w:before="118" w:line="197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2"/>
              </w:rPr>
              <w:t>战略物资储备和应急救援</w:t>
            </w:r>
          </w:p>
          <w:p>
            <w:pPr>
              <w:ind w:left="134" w:right="108"/>
              <w:spacing w:before="61" w:line="2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建设提升一批战略物资储备基地。加强国家区域应急救援中心建设，升级改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造国家自然灾害工程救援基地，提升自然灾害高风险地区应急救援能力。加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强航空关键应急救援力量建设。</w:t>
            </w:r>
          </w:p>
        </w:tc>
      </w:tr>
      <w:tr>
        <w:trPr>
          <w:trHeight w:val="1210" w:hRule="atLeast"/>
        </w:trPr>
        <w:tc>
          <w:tcPr>
            <w:shd w:val="clear" w:fill="CCECFF"/>
            <w:tcW w:w="589" w:type="dxa"/>
            <w:vAlign w:val="top"/>
            <w:tcBorders>
              <w:right w:val="nil"/>
            </w:tcBorders>
          </w:tcPr>
          <w:p>
            <w:pPr>
              <w:ind w:left="236"/>
              <w:spacing w:before="85" w:line="3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  <w:position w:val="1"/>
              </w:rPr>
              <w:t>06</w:t>
            </w:r>
          </w:p>
        </w:tc>
        <w:tc>
          <w:tcPr>
            <w:shd w:val="clear" w:fill="CCECFF"/>
            <w:tcW w:w="8104" w:type="dxa"/>
            <w:vAlign w:val="top"/>
            <w:tcBorders>
              <w:left w:val="nil"/>
            </w:tcBorders>
          </w:tcPr>
          <w:p>
            <w:pPr>
              <w:ind w:left="153"/>
              <w:spacing w:before="120" w:line="196" w:lineRule="auto"/>
              <w:rPr>
                <w:rFonts w:ascii="Microsoft YaHei" w:hAnsi="Microsoft YaHei" w:eastAsia="Microsoft YaHei" w:cs="Microsoft YaHei"/>
                <w:sz w:val="24"/>
                <w:szCs w:val="24"/>
              </w:rPr>
            </w:pPr>
            <w:r>
              <w:rPr>
                <w:rFonts w:ascii="Microsoft YaHei" w:hAnsi="Microsoft YaHei" w:eastAsia="Microsoft YaHei" w:cs="Microsoft YaHei"/>
                <w:sz w:val="24"/>
                <w:szCs w:val="24"/>
                <w:spacing w:val="-4"/>
              </w:rPr>
              <w:t>灾害监测预报体系</w:t>
            </w:r>
          </w:p>
          <w:p>
            <w:pPr>
              <w:ind w:left="132" w:right="108" w:firstLine="1"/>
              <w:spacing w:before="64" w:line="26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建设地球系统数据平台，加强气象、水文、地质、地震等灾害监测预报预警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体系建设，提升海洋观测预报预警能力。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30"/>
          <w:pgSz w:w="11906" w:h="16839"/>
          <w:pgMar w:top="1431" w:right="1604" w:bottom="1495" w:left="1603" w:header="0" w:footer="1180" w:gutter="0"/>
        </w:sectPr>
        <w:rPr/>
      </w:pPr>
    </w:p>
    <w:p>
      <w:pPr>
        <w:pStyle w:val="BodyText"/>
        <w:spacing w:line="288" w:lineRule="auto"/>
        <w:rPr/>
      </w:pPr>
      <w:r/>
    </w:p>
    <w:p>
      <w:pPr>
        <w:pStyle w:val="BodyText"/>
        <w:spacing w:line="288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2918" w:right="223" w:hanging="2808"/>
        <w:spacing w:before="150" w:line="244" w:lineRule="auto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140" w:id="134"/>
      <w:bookmarkEnd w:id="134"/>
      <w:bookmarkStart w:name="bookmark71" w:id="135"/>
      <w:bookmarkEnd w:id="135"/>
      <w:r>
        <w:rPr>
          <w:rFonts w:ascii="Microsoft YaHei" w:hAnsi="Microsoft YaHei" w:eastAsia="Microsoft YaHei" w:cs="Microsoft YaHei"/>
          <w:sz w:val="35"/>
          <w:szCs w:val="35"/>
          <w:spacing w:val="8"/>
        </w:rPr>
        <w:t>第十五篇   如期实现建军一百年奋斗目标  高质量推进</w:t>
      </w:r>
      <w:bookmarkStart w:name="bookmark71" w:id="136"/>
      <w:bookmarkEnd w:id="136"/>
      <w:r>
        <w:rPr>
          <w:rFonts w:ascii="Microsoft YaHei" w:hAnsi="Microsoft YaHei" w:eastAsia="Microsoft YaHei" w:cs="Microsoft YaHei"/>
          <w:sz w:val="35"/>
          <w:szCs w:val="35"/>
          <w:spacing w:val="6"/>
        </w:rPr>
        <w:t>国防和军队现代化</w:t>
      </w:r>
    </w:p>
    <w:p>
      <w:pPr>
        <w:ind w:firstLine="616"/>
        <w:spacing w:before="319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贯彻习近平强军思想，贯彻新时代军事战略方针，坚持党对人</w:t>
      </w:r>
      <w:r>
        <w:rPr>
          <w:rFonts w:ascii="FangSong" w:hAnsi="FangSong" w:eastAsia="FangSong" w:cs="FangSong"/>
          <w:sz w:val="30"/>
          <w:szCs w:val="30"/>
          <w:spacing w:val="-1"/>
        </w:rPr>
        <w:t>民军队绝对领导，贯彻军委主席负责制，按照国防和军队</w:t>
      </w:r>
      <w:r>
        <w:rPr>
          <w:rFonts w:ascii="FangSong" w:hAnsi="FangSong" w:eastAsia="FangSong" w:cs="FangSong"/>
          <w:sz w:val="30"/>
          <w:szCs w:val="30"/>
          <w:spacing w:val="-2"/>
        </w:rPr>
        <w:t>现代化新</w:t>
      </w:r>
      <w:r>
        <w:rPr>
          <w:rFonts w:ascii="FangSong" w:hAnsi="FangSong" w:eastAsia="FangSong" w:cs="FangSong"/>
          <w:sz w:val="30"/>
          <w:szCs w:val="30"/>
          <w:spacing w:val="-8"/>
        </w:rPr>
        <w:t>“</w:t>
      </w:r>
      <w:r>
        <w:rPr>
          <w:rFonts w:ascii="FangSong" w:hAnsi="FangSong" w:eastAsia="FangSong" w:cs="FangSong"/>
          <w:sz w:val="30"/>
          <w:szCs w:val="30"/>
          <w:spacing w:val="-11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三步走”战略，推进政治建军、改革强军、科</w:t>
      </w:r>
      <w:r>
        <w:rPr>
          <w:rFonts w:ascii="FangSong" w:hAnsi="FangSong" w:eastAsia="FangSong" w:cs="FangSong"/>
          <w:sz w:val="30"/>
          <w:szCs w:val="30"/>
          <w:spacing w:val="-9"/>
        </w:rPr>
        <w:t>技强军、人才强军、</w:t>
      </w:r>
      <w:r>
        <w:rPr>
          <w:rFonts w:ascii="FangSong" w:hAnsi="FangSong" w:eastAsia="FangSong" w:cs="FangSong"/>
          <w:sz w:val="30"/>
          <w:szCs w:val="30"/>
          <w:spacing w:val="-1"/>
        </w:rPr>
        <w:t>依法治军，边斗争、边备战、边建设，加快机械化信息化</w:t>
      </w:r>
      <w:r>
        <w:rPr>
          <w:rFonts w:ascii="FangSong" w:hAnsi="FangSong" w:eastAsia="FangSong" w:cs="FangSong"/>
          <w:sz w:val="30"/>
          <w:szCs w:val="30"/>
          <w:spacing w:val="-2"/>
        </w:rPr>
        <w:t>智能化融</w:t>
      </w:r>
      <w:r>
        <w:rPr>
          <w:rFonts w:ascii="FangSong" w:hAnsi="FangSong" w:eastAsia="FangSong" w:cs="FangSong"/>
          <w:sz w:val="30"/>
          <w:szCs w:val="30"/>
          <w:spacing w:val="-1"/>
        </w:rPr>
        <w:t>合发展，提高捍卫国家主权、安全、发展利益战略能力。</w:t>
      </w:r>
    </w:p>
    <w:p>
      <w:pPr>
        <w:ind w:left="1047"/>
        <w:spacing w:before="1" w:line="238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1"/>
        </w:rPr>
        <w:t>第五十五章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着力提高国防和军队现代化质量效益</w:t>
      </w:r>
    </w:p>
    <w:p>
      <w:pPr>
        <w:ind w:left="14" w:firstLine="576"/>
        <w:spacing w:before="209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1"/>
        </w:rPr>
        <w:t>加快军事理论、军队组织形态、军事人员、武器装备和</w:t>
      </w:r>
      <w:r>
        <w:rPr>
          <w:rFonts w:ascii="FangSong" w:hAnsi="FangSong" w:eastAsia="FangSong" w:cs="FangSong"/>
          <w:sz w:val="30"/>
          <w:szCs w:val="30"/>
          <w:spacing w:val="-12"/>
        </w:rPr>
        <w:t>军事治理</w:t>
      </w:r>
      <w:r>
        <w:rPr>
          <w:rFonts w:ascii="FangSong" w:hAnsi="FangSong" w:eastAsia="FangSong" w:cs="FangSong"/>
          <w:sz w:val="30"/>
          <w:szCs w:val="30"/>
          <w:spacing w:val="-17"/>
        </w:rPr>
        <w:t>现代化，提高人民军队打赢能力，有效履行新时代人民军队使</w:t>
      </w:r>
      <w:r>
        <w:rPr>
          <w:rFonts w:ascii="FangSong" w:hAnsi="FangSong" w:eastAsia="FangSong" w:cs="FangSong"/>
          <w:sz w:val="30"/>
          <w:szCs w:val="30"/>
          <w:spacing w:val="-18"/>
        </w:rPr>
        <w:t>命任务。</w:t>
      </w:r>
    </w:p>
    <w:p>
      <w:pPr>
        <w:ind w:left="2411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3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加快先进战斗力建设</w:t>
      </w:r>
    </w:p>
    <w:p>
      <w:pPr>
        <w:ind w:left="11" w:right="118" w:firstLine="601"/>
        <w:spacing w:before="158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壮大战略威慑力量，维护全球战略平衡和稳定。推进新域新质</w:t>
      </w:r>
      <w:r>
        <w:rPr>
          <w:rFonts w:ascii="FangSong" w:hAnsi="FangSong" w:eastAsia="FangSong" w:cs="FangSong"/>
          <w:sz w:val="30"/>
          <w:szCs w:val="30"/>
          <w:spacing w:val="-2"/>
        </w:rPr>
        <w:t>作战力量规模化、实战化、体系化发展，加快无人智能作战力量及</w:t>
      </w:r>
      <w:r>
        <w:rPr>
          <w:rFonts w:ascii="FangSong" w:hAnsi="FangSong" w:eastAsia="FangSong" w:cs="FangSong"/>
          <w:sz w:val="30"/>
          <w:szCs w:val="30"/>
          <w:spacing w:val="-2"/>
        </w:rPr>
        <w:t>反制能力建设，加强传统作战力量升级改造。统筹网络信息体系建</w:t>
      </w:r>
      <w:r>
        <w:rPr>
          <w:rFonts w:ascii="FangSong" w:hAnsi="FangSong" w:eastAsia="FangSong" w:cs="FangSong"/>
          <w:sz w:val="30"/>
          <w:szCs w:val="30"/>
          <w:spacing w:val="-2"/>
        </w:rPr>
        <w:t>设运用，加强数据资源开发利用，构建智能化军事体系。加快建设</w:t>
      </w:r>
      <w:r>
        <w:rPr>
          <w:rFonts w:ascii="FangSong" w:hAnsi="FangSong" w:eastAsia="FangSong" w:cs="FangSong"/>
          <w:sz w:val="30"/>
          <w:szCs w:val="30"/>
          <w:spacing w:val="-2"/>
        </w:rPr>
        <w:t>现代化后勤。实施国防发展重大工程，加紧国防科技创新和先进技</w:t>
      </w:r>
      <w:r>
        <w:rPr>
          <w:rFonts w:ascii="FangSong" w:hAnsi="FangSong" w:eastAsia="FangSong" w:cs="FangSong"/>
          <w:sz w:val="30"/>
          <w:szCs w:val="30"/>
          <w:spacing w:val="-2"/>
        </w:rPr>
        <w:t>术转化，加快先进武器装备发展。优化军事人力资源政策制度，提</w:t>
      </w:r>
      <w:r>
        <w:rPr>
          <w:rFonts w:ascii="FangSong" w:hAnsi="FangSong" w:eastAsia="FangSong" w:cs="FangSong"/>
          <w:sz w:val="30"/>
          <w:szCs w:val="30"/>
          <w:spacing w:val="-2"/>
        </w:rPr>
        <w:t>高军队院校办学育人水平，打造高素质专业化新型军事人才方阵。</w:t>
      </w:r>
      <w:r>
        <w:rPr>
          <w:rFonts w:ascii="FangSong" w:hAnsi="FangSong" w:eastAsia="FangSong" w:cs="FangSong"/>
          <w:sz w:val="30"/>
          <w:szCs w:val="30"/>
          <w:spacing w:val="-2"/>
        </w:rPr>
        <w:t>实施军事理论现代化推进工程。深化战略和作战筹划，扎实推进实</w:t>
      </w:r>
      <w:r>
        <w:rPr>
          <w:rFonts w:ascii="FangSong" w:hAnsi="FangSong" w:eastAsia="FangSong" w:cs="FangSong"/>
          <w:sz w:val="30"/>
          <w:szCs w:val="30"/>
          <w:spacing w:val="-2"/>
        </w:rPr>
        <w:t>战化军事训练，加强作战能力体系集成，创新战斗力建设和运用模</w:t>
      </w:r>
      <w:r>
        <w:rPr>
          <w:rFonts w:ascii="FangSong" w:hAnsi="FangSong" w:eastAsia="FangSong" w:cs="FangSong"/>
          <w:sz w:val="30"/>
          <w:szCs w:val="30"/>
          <w:spacing w:val="-1"/>
        </w:rPr>
        <w:t>式，增强军事斗争针对性、主动性、塑造力。</w:t>
      </w:r>
    </w:p>
    <w:p>
      <w:pPr>
        <w:spacing w:line="362" w:lineRule="auto"/>
        <w:sectPr>
          <w:footerReference w:type="default" r:id="rId131"/>
          <w:pgSz w:w="11906" w:h="16839"/>
          <w:pgMar w:top="1431" w:right="1499" w:bottom="1495" w:left="1620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15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ind w:left="2402"/>
        <w:spacing w:before="129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3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推进军事治理现代化</w:t>
      </w:r>
    </w:p>
    <w:p>
      <w:pPr>
        <w:ind w:left="2" w:firstLine="612"/>
        <w:spacing w:before="166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完善人民军队领导管理体制机制，调整优化联合作战体</w:t>
      </w:r>
      <w:r>
        <w:rPr>
          <w:rFonts w:ascii="FangSong" w:hAnsi="FangSong" w:eastAsia="FangSong" w:cs="FangSong"/>
          <w:sz w:val="30"/>
          <w:szCs w:val="30"/>
          <w:spacing w:val="-3"/>
        </w:rPr>
        <w:t>系。加</w:t>
      </w:r>
      <w:r>
        <w:rPr>
          <w:rFonts w:ascii="FangSong" w:hAnsi="FangSong" w:eastAsia="FangSong" w:cs="FangSong"/>
          <w:sz w:val="30"/>
          <w:szCs w:val="30"/>
          <w:spacing w:val="-2"/>
        </w:rPr>
        <w:t>强和改进战略管理，深化战建备统筹，强化作战需求牵引，创新管</w:t>
      </w:r>
      <w:r>
        <w:rPr>
          <w:rFonts w:ascii="FangSong" w:hAnsi="FangSong" w:eastAsia="FangSong" w:cs="FangSong"/>
          <w:sz w:val="30"/>
          <w:szCs w:val="30"/>
          <w:spacing w:val="-2"/>
        </w:rPr>
        <w:t>理方法手段，提高军事系统运行效能和国防资源使用效益。加强重</w:t>
      </w:r>
      <w:r>
        <w:rPr>
          <w:rFonts w:ascii="FangSong" w:hAnsi="FangSong" w:eastAsia="FangSong" w:cs="FangSong"/>
          <w:sz w:val="30"/>
          <w:szCs w:val="30"/>
          <w:spacing w:val="-2"/>
        </w:rPr>
        <w:t>大决策咨询评估和重大项目监管，推进军费预算管理改革，改进军</w:t>
      </w:r>
      <w:r>
        <w:rPr>
          <w:rFonts w:ascii="FangSong" w:hAnsi="FangSong" w:eastAsia="FangSong" w:cs="FangSong"/>
          <w:sz w:val="30"/>
          <w:szCs w:val="30"/>
          <w:spacing w:val="-8"/>
        </w:rPr>
        <w:t>事采购制度，完善军队建设统计评估体系，</w:t>
      </w:r>
      <w:r>
        <w:rPr>
          <w:rFonts w:ascii="FangSong" w:hAnsi="FangSong" w:eastAsia="FangSong" w:cs="FangSong"/>
          <w:sz w:val="30"/>
          <w:szCs w:val="30"/>
          <w:spacing w:val="-9"/>
        </w:rPr>
        <w:t>全面落实勤俭建军方针，</w:t>
      </w:r>
      <w:r>
        <w:rPr>
          <w:rFonts w:ascii="FangSong" w:hAnsi="FangSong" w:eastAsia="FangSong" w:cs="FangSong"/>
          <w:sz w:val="30"/>
          <w:szCs w:val="30"/>
          <w:spacing w:val="-2"/>
        </w:rPr>
        <w:t>走高效益、低成本、可持续发展路子。持续深化政治整训，弘扬优</w:t>
      </w:r>
      <w:r>
        <w:rPr>
          <w:rFonts w:ascii="FangSong" w:hAnsi="FangSong" w:eastAsia="FangSong" w:cs="FangSong"/>
          <w:sz w:val="30"/>
          <w:szCs w:val="30"/>
          <w:spacing w:val="1"/>
        </w:rPr>
        <w:t>良传统，加强重点行业和领域整肃治理。深入推进军队法治建设，</w:t>
      </w:r>
      <w:r>
        <w:rPr>
          <w:rFonts w:ascii="FangSong" w:hAnsi="FangSong" w:eastAsia="FangSong" w:cs="FangSong"/>
          <w:sz w:val="30"/>
          <w:szCs w:val="30"/>
          <w:spacing w:val="-1"/>
        </w:rPr>
        <w:t>加强法规制度供给和执行监督，完善中国特色军事法治体系。</w:t>
      </w:r>
    </w:p>
    <w:p>
      <w:pPr>
        <w:ind w:left="1038"/>
        <w:spacing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73" w:id="137"/>
      <w:bookmarkEnd w:id="137"/>
      <w:r>
        <w:rPr>
          <w:rFonts w:ascii="SimHei" w:hAnsi="SimHei" w:eastAsia="SimHei" w:cs="SimHei"/>
          <w:sz w:val="30"/>
          <w:szCs w:val="30"/>
          <w:spacing w:val="-1"/>
        </w:rPr>
        <w:t>第五十六章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巩固提高一体化国家战略体系和能力</w:t>
      </w:r>
    </w:p>
    <w:p>
      <w:pPr>
        <w:ind w:right="79" w:firstLine="581"/>
        <w:spacing w:before="20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1"/>
        </w:rPr>
        <w:t>加强军地战略规划统筹、政策制度衔接、资源要素共享，促进国</w:t>
      </w:r>
      <w:r>
        <w:rPr>
          <w:rFonts w:ascii="FangSong" w:hAnsi="FangSong" w:eastAsia="FangSong" w:cs="FangSong"/>
          <w:sz w:val="30"/>
          <w:szCs w:val="30"/>
          <w:spacing w:val="-11"/>
        </w:rPr>
        <w:t>防实力和经济实力同步提升。深化跨军地改革，构建各司其职、紧密</w:t>
      </w:r>
      <w:r>
        <w:rPr>
          <w:rFonts w:ascii="FangSong" w:hAnsi="FangSong" w:eastAsia="FangSong" w:cs="FangSong"/>
          <w:sz w:val="30"/>
          <w:szCs w:val="30"/>
          <w:spacing w:val="-11"/>
        </w:rPr>
        <w:t>协作、规范有序的跨军地工作格局。加快新兴领域战略能力建设，健</w:t>
      </w:r>
      <w:r>
        <w:rPr>
          <w:rFonts w:ascii="FangSong" w:hAnsi="FangSong" w:eastAsia="FangSong" w:cs="FangSong"/>
          <w:sz w:val="30"/>
          <w:szCs w:val="30"/>
          <w:spacing w:val="-12"/>
        </w:rPr>
        <w:t>全前沿科技成果“</w:t>
      </w:r>
      <w:r>
        <w:rPr>
          <w:rFonts w:ascii="FangSong" w:hAnsi="FangSong" w:eastAsia="FangSong" w:cs="FangSong"/>
          <w:sz w:val="30"/>
          <w:szCs w:val="30"/>
          <w:spacing w:val="-11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2"/>
        </w:rPr>
        <w:t>民参军”绿色通道，推动新质生产</w:t>
      </w:r>
      <w:r>
        <w:rPr>
          <w:rFonts w:ascii="FangSong" w:hAnsi="FangSong" w:eastAsia="FangSong" w:cs="FangSong"/>
          <w:sz w:val="30"/>
          <w:szCs w:val="30"/>
          <w:spacing w:val="-13"/>
        </w:rPr>
        <w:t>力同新质战斗力</w:t>
      </w:r>
      <w:r>
        <w:rPr>
          <w:rFonts w:ascii="FangSong" w:hAnsi="FangSong" w:eastAsia="FangSong" w:cs="FangSong"/>
          <w:sz w:val="30"/>
          <w:szCs w:val="30"/>
          <w:spacing w:val="-11"/>
        </w:rPr>
        <w:t>高效融合、双向拉动。建设先进国防科技工业体系，优化国防科技工</w:t>
      </w:r>
      <w:r>
        <w:rPr>
          <w:rFonts w:ascii="FangSong" w:hAnsi="FangSong" w:eastAsia="FangSong" w:cs="FangSong"/>
          <w:sz w:val="30"/>
          <w:szCs w:val="30"/>
          <w:spacing w:val="-11"/>
        </w:rPr>
        <w:t>业布局，完善装备采购管理体系，推进军民标准通用化。加强国防建</w:t>
      </w:r>
      <w:r>
        <w:rPr>
          <w:rFonts w:ascii="FangSong" w:hAnsi="FangSong" w:eastAsia="FangSong" w:cs="FangSong"/>
          <w:sz w:val="30"/>
          <w:szCs w:val="30"/>
          <w:spacing w:val="-11"/>
        </w:rPr>
        <w:t>设军事需求提报和军地对接，推动重大基础设施全面贯彻国防要求，</w:t>
      </w:r>
      <w:r>
        <w:rPr>
          <w:rFonts w:ascii="FangSong" w:hAnsi="FangSong" w:eastAsia="FangSong" w:cs="FangSong"/>
          <w:sz w:val="30"/>
          <w:szCs w:val="30"/>
          <w:spacing w:val="-11"/>
        </w:rPr>
        <w:t>加强国防战略预制，提高重要目标防护能力。坚持军民一体、平战一</w:t>
      </w:r>
      <w:r>
        <w:rPr>
          <w:rFonts w:ascii="FangSong" w:hAnsi="FangSong" w:eastAsia="FangSong" w:cs="FangSong"/>
          <w:sz w:val="30"/>
          <w:szCs w:val="30"/>
          <w:spacing w:val="-11"/>
        </w:rPr>
        <w:t>体，加快国防动员能力建设，加强后备力量建设，统筹国防动员和应</w:t>
      </w:r>
      <w:r>
        <w:rPr>
          <w:rFonts w:ascii="FangSong" w:hAnsi="FangSong" w:eastAsia="FangSong" w:cs="FangSong"/>
          <w:sz w:val="30"/>
          <w:szCs w:val="30"/>
          <w:spacing w:val="-11"/>
        </w:rPr>
        <w:t>急管理体系，深化力量队伍、重要设施和通用装备共建共享。加强现</w:t>
      </w:r>
      <w:r>
        <w:rPr>
          <w:rFonts w:ascii="FangSong" w:hAnsi="FangSong" w:eastAsia="FangSong" w:cs="FangSong"/>
          <w:sz w:val="30"/>
          <w:szCs w:val="30"/>
          <w:spacing w:val="-11"/>
        </w:rPr>
        <w:t>代边海空防建设，推进党政军警民合力强边固防。加强军人军属荣誉</w:t>
      </w:r>
      <w:r>
        <w:rPr>
          <w:rFonts w:ascii="FangSong" w:hAnsi="FangSong" w:eastAsia="FangSong" w:cs="FangSong"/>
          <w:sz w:val="30"/>
          <w:szCs w:val="30"/>
          <w:spacing w:val="-12"/>
        </w:rPr>
        <w:t>激励和权益保障。深化全民国防教育，巩固军政军民团结。</w:t>
      </w:r>
    </w:p>
    <w:p>
      <w:pPr>
        <w:spacing w:line="362" w:lineRule="auto"/>
        <w:sectPr>
          <w:footerReference w:type="default" r:id="rId132"/>
          <w:pgSz w:w="11906" w:h="16839"/>
          <w:pgMar w:top="1431" w:right="1523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2865" w:right="722" w:hanging="2268"/>
        <w:spacing w:before="150" w:line="244" w:lineRule="auto"/>
        <w:outlineLvl w:val="0"/>
        <w:rPr>
          <w:rFonts w:ascii="SimSun" w:hAnsi="SimSun" w:eastAsia="SimSun" w:cs="SimSun"/>
          <w:sz w:val="35"/>
          <w:szCs w:val="35"/>
        </w:rPr>
      </w:pPr>
      <w:bookmarkStart w:name="bookmark141" w:id="138"/>
      <w:bookmarkEnd w:id="138"/>
      <w:bookmarkStart w:name="bookmark74" w:id="139"/>
      <w:bookmarkEnd w:id="139"/>
      <w:r>
        <w:rPr>
          <w:rFonts w:ascii="Microsoft YaHei" w:hAnsi="Microsoft YaHei" w:eastAsia="Microsoft YaHei" w:cs="Microsoft YaHei"/>
          <w:sz w:val="35"/>
          <w:szCs w:val="35"/>
          <w:spacing w:val="11"/>
        </w:rPr>
        <w:t>第十六篇</w:t>
      </w:r>
      <w:r>
        <w:rPr>
          <w:rFonts w:ascii="Microsoft YaHei" w:hAnsi="Microsoft YaHei" w:eastAsia="Microsoft YaHei" w:cs="Microsoft YaHei"/>
          <w:sz w:val="35"/>
          <w:szCs w:val="35"/>
          <w:spacing w:val="32"/>
        </w:rPr>
        <w:t xml:space="preserve">   </w:t>
      </w:r>
      <w:r>
        <w:rPr>
          <w:rFonts w:ascii="Microsoft YaHei" w:hAnsi="Microsoft YaHei" w:eastAsia="Microsoft YaHei" w:cs="Microsoft YaHei"/>
          <w:sz w:val="35"/>
          <w:szCs w:val="35"/>
          <w:spacing w:val="11"/>
        </w:rPr>
        <w:t>发展全过程人民民主</w:t>
      </w:r>
      <w:r>
        <w:rPr>
          <w:rFonts w:ascii="Microsoft YaHei" w:hAnsi="Microsoft YaHei" w:eastAsia="Microsoft YaHei" w:cs="Microsoft YaHei"/>
          <w:sz w:val="35"/>
          <w:szCs w:val="35"/>
          <w:spacing w:val="86"/>
        </w:rPr>
        <w:t xml:space="preserve"> </w:t>
      </w:r>
      <w:r>
        <w:rPr>
          <w:rFonts w:ascii="Microsoft YaHei" w:hAnsi="Microsoft YaHei" w:eastAsia="Microsoft YaHei" w:cs="Microsoft YaHei"/>
          <w:sz w:val="35"/>
          <w:szCs w:val="35"/>
          <w:spacing w:val="11"/>
        </w:rPr>
        <w:t>完善中国特色</w:t>
      </w:r>
      <w:bookmarkStart w:name="bookmark74" w:id="140"/>
      <w:bookmarkEnd w:id="140"/>
      <w:r>
        <w:rPr>
          <w:rFonts w:ascii="Microsoft YaHei" w:hAnsi="Microsoft YaHei" w:eastAsia="Microsoft YaHei" w:cs="Microsoft YaHei"/>
          <w:sz w:val="35"/>
          <w:szCs w:val="35"/>
          <w:spacing w:val="12"/>
        </w:rPr>
        <w:t>社会主义</w:t>
      </w:r>
      <w:r>
        <w:rPr>
          <w:rFonts w:ascii="SimSun" w:hAnsi="SimSun" w:eastAsia="SimSun" w:cs="SimSun"/>
          <w:sz w:val="35"/>
          <w:szCs w:val="35"/>
          <w:b/>
          <w:bCs/>
          <w:spacing w:val="12"/>
        </w:rPr>
        <w:t>法治体系</w:t>
      </w:r>
    </w:p>
    <w:p>
      <w:pPr>
        <w:ind w:left="5" w:right="118" w:firstLine="608"/>
        <w:spacing w:before="316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坚定不移走中国特色社会主义政治发展道路，坚持党的领</w:t>
      </w:r>
      <w:r>
        <w:rPr>
          <w:rFonts w:ascii="FangSong" w:hAnsi="FangSong" w:eastAsia="FangSong" w:cs="FangSong"/>
          <w:sz w:val="30"/>
          <w:szCs w:val="30"/>
          <w:spacing w:val="-3"/>
        </w:rPr>
        <w:t>导、</w:t>
      </w:r>
      <w:r>
        <w:rPr>
          <w:rFonts w:ascii="FangSong" w:hAnsi="FangSong" w:eastAsia="FangSong" w:cs="FangSong"/>
          <w:sz w:val="30"/>
          <w:szCs w:val="30"/>
          <w:spacing w:val="-2"/>
        </w:rPr>
        <w:t>人民当家作主、依法治国有机统一，巩固和发展生动活泼、安定团</w:t>
      </w:r>
      <w:r>
        <w:rPr>
          <w:rFonts w:ascii="FangSong" w:hAnsi="FangSong" w:eastAsia="FangSong" w:cs="FangSong"/>
          <w:sz w:val="30"/>
          <w:szCs w:val="30"/>
          <w:spacing w:val="-3"/>
        </w:rPr>
        <w:t>结的政治局面。</w:t>
      </w:r>
    </w:p>
    <w:p>
      <w:pPr>
        <w:ind w:left="2238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75" w:id="141"/>
      <w:bookmarkEnd w:id="141"/>
      <w:r>
        <w:rPr>
          <w:rFonts w:ascii="SimHei" w:hAnsi="SimHei" w:eastAsia="SimHei" w:cs="SimHei"/>
          <w:sz w:val="30"/>
          <w:szCs w:val="30"/>
          <w:spacing w:val="-2"/>
        </w:rPr>
        <w:t>第五十七章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发展社会主义民主</w:t>
      </w:r>
    </w:p>
    <w:p>
      <w:pPr>
        <w:ind w:firstLine="604"/>
        <w:spacing w:before="203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扩大人民有序政治参与，丰富各层级民主形式，发展</w:t>
      </w:r>
      <w:r>
        <w:rPr>
          <w:rFonts w:ascii="FangSong" w:hAnsi="FangSong" w:eastAsia="FangSong" w:cs="FangSong"/>
          <w:sz w:val="30"/>
          <w:szCs w:val="30"/>
          <w:spacing w:val="-9"/>
        </w:rPr>
        <w:t>更加广泛、</w:t>
      </w:r>
      <w:r>
        <w:rPr>
          <w:rFonts w:ascii="FangSong" w:hAnsi="FangSong" w:eastAsia="FangSong" w:cs="FangSong"/>
          <w:sz w:val="30"/>
          <w:szCs w:val="30"/>
          <w:spacing w:val="-2"/>
        </w:rPr>
        <w:t>更加充分、更加健全的全过程人民民主，保证人民依法实行民主选</w:t>
      </w:r>
      <w:r>
        <w:rPr>
          <w:rFonts w:ascii="FangSong" w:hAnsi="FangSong" w:eastAsia="FangSong" w:cs="FangSong"/>
          <w:sz w:val="30"/>
          <w:szCs w:val="30"/>
          <w:spacing w:val="-8"/>
        </w:rPr>
        <w:t>举、民主协商、民主决策、民主管理、民主监督。坚持好、完善好、</w:t>
      </w:r>
      <w:r>
        <w:rPr>
          <w:rFonts w:ascii="FangSong" w:hAnsi="FangSong" w:eastAsia="FangSong" w:cs="FangSong"/>
          <w:sz w:val="30"/>
          <w:szCs w:val="30"/>
          <w:spacing w:val="-2"/>
        </w:rPr>
        <w:t>运行好人民代表大会制度，健全人大对行政机关、监察机关、审判</w:t>
      </w:r>
      <w:r>
        <w:rPr>
          <w:rFonts w:ascii="FangSong" w:hAnsi="FangSong" w:eastAsia="FangSong" w:cs="FangSong"/>
          <w:sz w:val="30"/>
          <w:szCs w:val="30"/>
          <w:spacing w:val="-8"/>
        </w:rPr>
        <w:t>机关、检察机关监督制度，确保国家机关依法行使权力、履行职责，</w:t>
      </w:r>
      <w:r>
        <w:rPr>
          <w:rFonts w:ascii="FangSong" w:hAnsi="FangSong" w:eastAsia="FangSong" w:cs="FangSong"/>
          <w:sz w:val="30"/>
          <w:szCs w:val="30"/>
          <w:spacing w:val="-2"/>
        </w:rPr>
        <w:t>确保人民群众民主权利、合法权益得到维护和实现。坚持和完善中</w:t>
      </w:r>
      <w:r>
        <w:rPr>
          <w:rFonts w:ascii="FangSong" w:hAnsi="FangSong" w:eastAsia="FangSong" w:cs="FangSong"/>
          <w:sz w:val="30"/>
          <w:szCs w:val="30"/>
          <w:spacing w:val="-2"/>
        </w:rPr>
        <w:t>国共产党领导的多党合作和政治协商制度，发挥人民政协作为专门</w:t>
      </w:r>
      <w:r>
        <w:rPr>
          <w:rFonts w:ascii="FangSong" w:hAnsi="FangSong" w:eastAsia="FangSong" w:cs="FangSong"/>
          <w:sz w:val="30"/>
          <w:szCs w:val="30"/>
          <w:spacing w:val="-2"/>
        </w:rPr>
        <w:t>协商机构作用，加强各种协商渠道协同配合，推进协商民主广泛多</w:t>
      </w:r>
      <w:r>
        <w:rPr>
          <w:rFonts w:ascii="FangSong" w:hAnsi="FangSong" w:eastAsia="FangSong" w:cs="FangSong"/>
          <w:sz w:val="30"/>
          <w:szCs w:val="30"/>
          <w:spacing w:val="-2"/>
        </w:rPr>
        <w:t>层制度化发展。健全基层民主制度，保障人民依法管理基层公共事</w:t>
      </w:r>
      <w:r>
        <w:rPr>
          <w:rFonts w:ascii="FangSong" w:hAnsi="FangSong" w:eastAsia="FangSong" w:cs="FangSong"/>
          <w:sz w:val="30"/>
          <w:szCs w:val="30"/>
          <w:spacing w:val="-2"/>
        </w:rPr>
        <w:t>务和公益事业，健全以职工代表大会为基本形式的企事业单位民主</w:t>
      </w:r>
      <w:r>
        <w:rPr>
          <w:rFonts w:ascii="FangSong" w:hAnsi="FangSong" w:eastAsia="FangSong" w:cs="FangSong"/>
          <w:sz w:val="30"/>
          <w:szCs w:val="30"/>
          <w:spacing w:val="-2"/>
        </w:rPr>
        <w:t>管理制度。健全吸纳民意、汇集民智工作机制。更好发挥工会、共</w:t>
      </w:r>
      <w:r>
        <w:rPr>
          <w:rFonts w:ascii="FangSong" w:hAnsi="FangSong" w:eastAsia="FangSong" w:cs="FangSong"/>
          <w:sz w:val="30"/>
          <w:szCs w:val="30"/>
          <w:spacing w:val="-8"/>
        </w:rPr>
        <w:t>青团、妇联等群团组织作用，加强产业工人队伍建设、青少年发展、</w:t>
      </w:r>
      <w:r>
        <w:rPr>
          <w:rFonts w:ascii="FangSong" w:hAnsi="FangSong" w:eastAsia="FangSong" w:cs="FangSong"/>
          <w:sz w:val="30"/>
          <w:szCs w:val="30"/>
          <w:spacing w:val="-2"/>
        </w:rPr>
        <w:t>妇女儿童事业发展政策保障。促进人权事业全面发展。完善大统战</w:t>
      </w:r>
      <w:r>
        <w:rPr>
          <w:rFonts w:ascii="FangSong" w:hAnsi="FangSong" w:eastAsia="FangSong" w:cs="FangSong"/>
          <w:sz w:val="30"/>
          <w:szCs w:val="30"/>
          <w:spacing w:val="-2"/>
        </w:rPr>
        <w:t>工作格局，巩固和发展最广泛的爱国统一战线。铸牢中华民族共同</w:t>
      </w:r>
      <w:r>
        <w:rPr>
          <w:rFonts w:ascii="FangSong" w:hAnsi="FangSong" w:eastAsia="FangSong" w:cs="FangSong"/>
          <w:sz w:val="30"/>
          <w:szCs w:val="30"/>
          <w:spacing w:val="-1"/>
        </w:rPr>
        <w:t>体意识，推进中华民族共同体建设。坚持我国宗教中国化方向，加</w:t>
      </w:r>
    </w:p>
    <w:p>
      <w:pPr>
        <w:spacing w:line="362" w:lineRule="auto"/>
        <w:sectPr>
          <w:footerReference w:type="default" r:id="rId133"/>
          <w:pgSz w:w="11906" w:h="16839"/>
          <w:pgMar w:top="1431" w:right="1499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11" w:right="118" w:firstLine="10"/>
        <w:spacing w:before="97" w:line="35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强宗教事务治理法治化。全面贯彻党的侨务政策，更好</w:t>
      </w:r>
      <w:r>
        <w:rPr>
          <w:rFonts w:ascii="FangSong" w:hAnsi="FangSong" w:eastAsia="FangSong" w:cs="FangSong"/>
          <w:sz w:val="30"/>
          <w:szCs w:val="30"/>
          <w:spacing w:val="-3"/>
        </w:rPr>
        <w:t>凝聚侨心侨</w:t>
      </w:r>
      <w:r>
        <w:rPr>
          <w:rFonts w:ascii="FangSong" w:hAnsi="FangSong" w:eastAsia="FangSong" w:cs="FangSong"/>
          <w:sz w:val="30"/>
          <w:szCs w:val="30"/>
          <w:spacing w:val="-2"/>
        </w:rPr>
        <w:t>力，发挥宗亲乡亲、祖地文化等纽带作用。</w:t>
      </w:r>
    </w:p>
    <w:p>
      <w:pPr>
        <w:ind w:left="2239"/>
        <w:spacing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76" w:id="142"/>
      <w:bookmarkEnd w:id="142"/>
      <w:r>
        <w:rPr>
          <w:rFonts w:ascii="SimHei" w:hAnsi="SimHei" w:eastAsia="SimHei" w:cs="SimHei"/>
          <w:sz w:val="30"/>
          <w:szCs w:val="30"/>
          <w:spacing w:val="-2"/>
        </w:rPr>
        <w:t>第五十八章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推进全面依法治国</w:t>
      </w:r>
    </w:p>
    <w:p>
      <w:pPr>
        <w:ind w:firstLine="615"/>
        <w:spacing w:before="203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9"/>
        </w:rPr>
        <w:t>坚持全面依法治国，协同推进科学立法、严格执法、公正司法、</w:t>
      </w:r>
      <w:r>
        <w:rPr>
          <w:rFonts w:ascii="FangSong" w:hAnsi="FangSong" w:eastAsia="FangSong" w:cs="FangSong"/>
          <w:sz w:val="30"/>
          <w:szCs w:val="30"/>
          <w:spacing w:val="-2"/>
        </w:rPr>
        <w:t>全民守法，更好发挥法治固根本、稳预期、利长远的保障作用，建</w:t>
      </w:r>
      <w:r>
        <w:rPr>
          <w:rFonts w:ascii="FangSong" w:hAnsi="FangSong" w:eastAsia="FangSong" w:cs="FangSong"/>
          <w:sz w:val="30"/>
          <w:szCs w:val="30"/>
          <w:spacing w:val="-2"/>
        </w:rPr>
        <w:t>设更高水平的社会主义法治国家。加强宪法法律实施和监督，完善</w:t>
      </w:r>
      <w:r>
        <w:rPr>
          <w:rFonts w:ascii="FangSong" w:hAnsi="FangSong" w:eastAsia="FangSong" w:cs="FangSong"/>
          <w:sz w:val="30"/>
          <w:szCs w:val="30"/>
          <w:spacing w:val="-2"/>
        </w:rPr>
        <w:t>维护国家法治统一制度机制。加强立法规划和立法审查，拓宽社会</w:t>
      </w:r>
      <w:r>
        <w:rPr>
          <w:rFonts w:ascii="FangSong" w:hAnsi="FangSong" w:eastAsia="FangSong" w:cs="FangSong"/>
          <w:sz w:val="30"/>
          <w:szCs w:val="30"/>
          <w:spacing w:val="-2"/>
        </w:rPr>
        <w:t>公众参与立法的渠道方式，提高立法质量，加快金融、招标投标等</w:t>
      </w:r>
      <w:r>
        <w:rPr>
          <w:rFonts w:ascii="FangSong" w:hAnsi="FangSong" w:eastAsia="FangSong" w:cs="FangSong"/>
          <w:sz w:val="30"/>
          <w:szCs w:val="30"/>
          <w:spacing w:val="-2"/>
        </w:rPr>
        <w:t>领域法律法规制修订。强化法治政府建设，全面落实行政规范性文</w:t>
      </w:r>
      <w:r>
        <w:rPr>
          <w:rFonts w:ascii="FangSong" w:hAnsi="FangSong" w:eastAsia="FangSong" w:cs="FangSong"/>
          <w:sz w:val="30"/>
          <w:szCs w:val="30"/>
          <w:spacing w:val="-2"/>
        </w:rPr>
        <w:t>件备案审查，完善实质性化解行政争议机制。加大关系群众切身利</w:t>
      </w:r>
      <w:r>
        <w:rPr>
          <w:rFonts w:ascii="FangSong" w:hAnsi="FangSong" w:eastAsia="FangSong" w:cs="FangSong"/>
          <w:sz w:val="30"/>
          <w:szCs w:val="30"/>
          <w:spacing w:val="-2"/>
        </w:rPr>
        <w:t>益的重点领域执法力度，强化跨部门执法司法协同和监督。规范司</w:t>
      </w:r>
      <w:r>
        <w:rPr>
          <w:rFonts w:ascii="FangSong" w:hAnsi="FangSong" w:eastAsia="FangSong" w:cs="FangSong"/>
          <w:sz w:val="30"/>
          <w:szCs w:val="30"/>
          <w:spacing w:val="-8"/>
        </w:rPr>
        <w:t>法权力运行，完善司法公正实现和评价机制，提高司法裁判公正性、</w:t>
      </w:r>
      <w:r>
        <w:rPr>
          <w:rFonts w:ascii="FangSong" w:hAnsi="FangSong" w:eastAsia="FangSong" w:cs="FangSong"/>
          <w:sz w:val="30"/>
          <w:szCs w:val="30"/>
          <w:spacing w:val="-2"/>
        </w:rPr>
        <w:t>稳定性、权威性。依法保障人身权、财产权、人格权。强化检察监</w:t>
      </w:r>
      <w:r>
        <w:rPr>
          <w:rFonts w:ascii="FangSong" w:hAnsi="FangSong" w:eastAsia="FangSong" w:cs="FangSong"/>
          <w:sz w:val="30"/>
          <w:szCs w:val="30"/>
          <w:spacing w:val="-8"/>
        </w:rPr>
        <w:t>督，加强公益诉讼。健全国家执行体制，有效解决“执行难”问题。</w:t>
      </w:r>
      <w:r>
        <w:rPr>
          <w:rFonts w:ascii="FangSong" w:hAnsi="FangSong" w:eastAsia="FangSong" w:cs="FangSong"/>
          <w:sz w:val="30"/>
          <w:szCs w:val="30"/>
          <w:spacing w:val="-2"/>
        </w:rPr>
        <w:t>加快涉外法治体系和能力建设，健全国际商事调解、仲裁、诉讼等</w:t>
      </w:r>
      <w:r>
        <w:rPr>
          <w:rFonts w:ascii="FangSong" w:hAnsi="FangSong" w:eastAsia="FangSong" w:cs="FangSong"/>
          <w:sz w:val="30"/>
          <w:szCs w:val="30"/>
          <w:spacing w:val="-2"/>
        </w:rPr>
        <w:t>机制，支持国际调解院更好发挥作用。加强领导干部依法办事监督</w:t>
      </w:r>
      <w:r>
        <w:rPr>
          <w:rFonts w:ascii="FangSong" w:hAnsi="FangSong" w:eastAsia="FangSong" w:cs="FangSong"/>
          <w:sz w:val="30"/>
          <w:szCs w:val="30"/>
          <w:spacing w:val="-2"/>
        </w:rPr>
        <w:t>检查，完善综合性法治评价工作机制。深入推进法治社会建设，加</w:t>
      </w:r>
      <w:r>
        <w:rPr>
          <w:rFonts w:ascii="FangSong" w:hAnsi="FangSong" w:eastAsia="FangSong" w:cs="FangSong"/>
          <w:sz w:val="30"/>
          <w:szCs w:val="30"/>
          <w:spacing w:val="-2"/>
        </w:rPr>
        <w:t>快发展律师等法律服务队伍，完善普惠性公共法律服务，加强法治</w:t>
      </w:r>
      <w:r>
        <w:rPr>
          <w:rFonts w:ascii="FangSong" w:hAnsi="FangSong" w:eastAsia="FangSong" w:cs="FangSong"/>
          <w:sz w:val="30"/>
          <w:szCs w:val="30"/>
          <w:spacing w:val="-2"/>
        </w:rPr>
        <w:t>宣传教育，营造全社会崇尚法治、恪守规则、尊重契约、维护公正</w:t>
      </w:r>
      <w:r>
        <w:rPr>
          <w:rFonts w:ascii="FangSong" w:hAnsi="FangSong" w:eastAsia="FangSong" w:cs="FangSong"/>
          <w:sz w:val="30"/>
          <w:szCs w:val="30"/>
          <w:spacing w:val="-3"/>
        </w:rPr>
        <w:t>的良好环境。</w:t>
      </w:r>
    </w:p>
    <w:p>
      <w:pPr>
        <w:spacing w:line="362" w:lineRule="auto"/>
        <w:sectPr>
          <w:footerReference w:type="default" r:id="rId134"/>
          <w:pgSz w:w="11906" w:h="16839"/>
          <w:pgMar w:top="1431" w:right="1499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ind w:left="282"/>
        <w:spacing w:before="150" w:line="189" w:lineRule="auto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142" w:id="143"/>
      <w:bookmarkEnd w:id="143"/>
      <w:bookmarkStart w:name="bookmark77" w:id="144"/>
      <w:bookmarkEnd w:id="144"/>
      <w:r>
        <w:rPr>
          <w:rFonts w:ascii="Microsoft YaHei" w:hAnsi="Microsoft YaHei" w:eastAsia="Microsoft YaHei" w:cs="Microsoft YaHei"/>
          <w:sz w:val="35"/>
          <w:szCs w:val="35"/>
          <w:spacing w:val="8"/>
        </w:rPr>
        <w:t>第十七篇   坚持和完善“一国两制”  推进祖国统一</w:t>
      </w:r>
    </w:p>
    <w:p>
      <w:pPr>
        <w:pStyle w:val="BodyText"/>
        <w:spacing w:line="376" w:lineRule="auto"/>
        <w:rPr/>
      </w:pPr>
      <w:r/>
    </w:p>
    <w:p>
      <w:pPr>
        <w:ind w:left="6" w:firstLine="609"/>
        <w:spacing w:before="97" w:line="35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坚定不移维护和促进香港、澳门长期繁荣稳定，坚定不移</w:t>
      </w:r>
      <w:r>
        <w:rPr>
          <w:rFonts w:ascii="FangSong" w:hAnsi="FangSong" w:eastAsia="FangSong" w:cs="FangSong"/>
          <w:sz w:val="30"/>
          <w:szCs w:val="30"/>
          <w:spacing w:val="-3"/>
        </w:rPr>
        <w:t>推进</w:t>
      </w:r>
      <w:r>
        <w:rPr>
          <w:rFonts w:ascii="FangSong" w:hAnsi="FangSong" w:eastAsia="FangSong" w:cs="FangSong"/>
          <w:sz w:val="30"/>
          <w:szCs w:val="30"/>
          <w:spacing w:val="-2"/>
        </w:rPr>
        <w:t>祖国统一大业，携手共创民族复兴伟业。</w:t>
      </w:r>
    </w:p>
    <w:p>
      <w:pPr>
        <w:ind w:left="1490"/>
        <w:spacing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78" w:id="145"/>
      <w:bookmarkEnd w:id="145"/>
      <w:r>
        <w:rPr>
          <w:rFonts w:ascii="SimHei" w:hAnsi="SimHei" w:eastAsia="SimHei" w:cs="SimHei"/>
          <w:sz w:val="30"/>
          <w:szCs w:val="30"/>
          <w:spacing w:val="-1"/>
        </w:rPr>
        <w:t>第五十九章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促进香港、澳门长期繁荣稳定</w:t>
      </w:r>
    </w:p>
    <w:p>
      <w:pPr>
        <w:ind w:left="1" w:firstLine="614"/>
        <w:spacing w:before="209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坚定不移贯彻“</w:t>
      </w:r>
      <w:r>
        <w:rPr>
          <w:rFonts w:ascii="FangSong" w:hAnsi="FangSong" w:eastAsia="FangSong" w:cs="FangSong"/>
          <w:sz w:val="30"/>
          <w:szCs w:val="30"/>
          <w:spacing w:val="-9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一国两制”、“港人治港”、“澳人治澳”、</w:t>
      </w:r>
      <w:r>
        <w:rPr>
          <w:rFonts w:ascii="FangSong" w:hAnsi="FangSong" w:eastAsia="FangSong" w:cs="FangSong"/>
          <w:sz w:val="30"/>
          <w:szCs w:val="30"/>
          <w:spacing w:val="-2"/>
        </w:rPr>
        <w:t>高度自治方针，落实“爱国者治港”、“爱国者治澳”原则，提升</w:t>
      </w:r>
      <w:r>
        <w:rPr>
          <w:rFonts w:ascii="FangSong" w:hAnsi="FangSong" w:eastAsia="FangSong" w:cs="FangSong"/>
          <w:sz w:val="30"/>
          <w:szCs w:val="30"/>
          <w:spacing w:val="-2"/>
        </w:rPr>
        <w:t>港澳依法治理效能，促进港澳经济社会发展，发挥港澳背靠祖国、</w:t>
      </w:r>
      <w:r>
        <w:rPr>
          <w:rFonts w:ascii="FangSong" w:hAnsi="FangSong" w:eastAsia="FangSong" w:cs="FangSong"/>
          <w:sz w:val="30"/>
          <w:szCs w:val="30"/>
          <w:spacing w:val="-2"/>
        </w:rPr>
        <w:t>联通世界独特优势和重要作用。</w:t>
      </w:r>
    </w:p>
    <w:p>
      <w:pPr>
        <w:ind w:left="1952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21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支持港澳巩固提升竞争优势</w:t>
      </w:r>
    </w:p>
    <w:p>
      <w:pPr>
        <w:ind w:firstLine="610"/>
        <w:spacing w:before="16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支持香港巩固提升国际金融、航运、贸易中心和国际航空枢纽</w:t>
      </w:r>
      <w:r>
        <w:rPr>
          <w:rFonts w:ascii="FangSong" w:hAnsi="FangSong" w:eastAsia="FangSong" w:cs="FangSong"/>
          <w:sz w:val="30"/>
          <w:szCs w:val="30"/>
          <w:spacing w:val="-2"/>
        </w:rPr>
        <w:t>地位，强化全球离岸人民币业务枢纽、国际资产及财富管理中心、</w:t>
      </w:r>
      <w:r>
        <w:rPr>
          <w:rFonts w:ascii="FangSong" w:hAnsi="FangSong" w:eastAsia="FangSong" w:cs="FangSong"/>
          <w:sz w:val="30"/>
          <w:szCs w:val="30"/>
          <w:spacing w:val="-2"/>
        </w:rPr>
        <w:t>国际风险管理中心功能，构建大宗商品交易生态圈和高增值供应链</w:t>
      </w:r>
      <w:r>
        <w:rPr>
          <w:rFonts w:ascii="FangSong" w:hAnsi="FangSong" w:eastAsia="FangSong" w:cs="FangSong"/>
          <w:sz w:val="30"/>
          <w:szCs w:val="30"/>
          <w:spacing w:val="-2"/>
        </w:rPr>
        <w:t>服务中心。支持香港建设国际创新科技中心，深化国际法律及解决</w:t>
      </w:r>
      <w:r>
        <w:rPr>
          <w:rFonts w:ascii="FangSong" w:hAnsi="FangSong" w:eastAsia="FangSong" w:cs="FangSong"/>
          <w:sz w:val="30"/>
          <w:szCs w:val="30"/>
          <w:spacing w:val="-2"/>
        </w:rPr>
        <w:t>争议服务中心、区域知识产权贸易中心、中外文化艺术交流中心建</w:t>
      </w:r>
      <w:r>
        <w:rPr>
          <w:rFonts w:ascii="FangSong" w:hAnsi="FangSong" w:eastAsia="FangSong" w:cs="FangSong"/>
          <w:sz w:val="30"/>
          <w:szCs w:val="30"/>
          <w:spacing w:val="-2"/>
        </w:rPr>
        <w:t>设，加快北部都会区建设。支持澳门经济适度多元发展，深化世界</w:t>
      </w:r>
      <w:r>
        <w:rPr>
          <w:rFonts w:ascii="FangSong" w:hAnsi="FangSong" w:eastAsia="FangSong" w:cs="FangSong"/>
          <w:sz w:val="30"/>
          <w:szCs w:val="30"/>
          <w:spacing w:val="-2"/>
        </w:rPr>
        <w:t>旅游休闲中心、中国与葡语国家商贸合作服务平台和以中华文化为</w:t>
      </w:r>
      <w:r>
        <w:rPr>
          <w:rFonts w:ascii="FangSong" w:hAnsi="FangSong" w:eastAsia="FangSong" w:cs="FangSong"/>
          <w:sz w:val="30"/>
          <w:szCs w:val="30"/>
          <w:spacing w:val="-2"/>
        </w:rPr>
        <w:t>主流、多元文化共存的交流合作基地建设，提升中医药大健康、特</w:t>
      </w:r>
      <w:r>
        <w:rPr>
          <w:rFonts w:ascii="FangSong" w:hAnsi="FangSong" w:eastAsia="FangSong" w:cs="FangSong"/>
          <w:sz w:val="30"/>
          <w:szCs w:val="30"/>
          <w:spacing w:val="-2"/>
        </w:rPr>
        <w:t>色金融、高新技术、会展商贸等产业竞争力。支持港澳打造国际高</w:t>
      </w:r>
      <w:r>
        <w:rPr>
          <w:rFonts w:ascii="FangSong" w:hAnsi="FangSong" w:eastAsia="FangSong" w:cs="FangSong"/>
          <w:sz w:val="30"/>
          <w:szCs w:val="30"/>
          <w:spacing w:val="-2"/>
        </w:rPr>
        <w:t>端人才集聚高地。</w:t>
      </w:r>
    </w:p>
    <w:p>
      <w:pPr>
        <w:spacing w:line="362" w:lineRule="auto"/>
        <w:sectPr>
          <w:footerReference w:type="default" r:id="rId135"/>
          <w:pgSz w:w="11906" w:h="16839"/>
          <w:pgMar w:top="1431" w:right="1617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16" w:lineRule="auto"/>
        <w:rPr/>
      </w:pPr>
      <w:r/>
    </w:p>
    <w:p>
      <w:pPr>
        <w:pStyle w:val="BodyText"/>
        <w:spacing w:line="316" w:lineRule="auto"/>
        <w:rPr/>
      </w:pPr>
      <w:r/>
    </w:p>
    <w:p>
      <w:pPr>
        <w:ind w:left="1199"/>
        <w:spacing w:before="128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21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支持港澳更好融入和服务国家发展大局</w:t>
      </w:r>
    </w:p>
    <w:p>
      <w:pPr>
        <w:ind w:right="112" w:firstLine="603"/>
        <w:spacing w:before="172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加强港澳与内地经贸、科技、人文等合作，完善便利港澳居民</w:t>
      </w:r>
      <w:r>
        <w:rPr>
          <w:rFonts w:ascii="FangSong" w:hAnsi="FangSong" w:eastAsia="FangSong" w:cs="FangSong"/>
          <w:sz w:val="30"/>
          <w:szCs w:val="30"/>
          <w:spacing w:val="-2"/>
        </w:rPr>
        <w:t>在内地发展和生活政策措施。有序推进与内地金融市场互联互通，</w:t>
      </w:r>
      <w:r>
        <w:rPr>
          <w:rFonts w:ascii="FangSong" w:hAnsi="FangSong" w:eastAsia="FangSong" w:cs="FangSong"/>
          <w:sz w:val="30"/>
          <w:szCs w:val="30"/>
          <w:spacing w:val="-2"/>
        </w:rPr>
        <w:t>深化与内地产学研创新协同。深化粤港澳合作，持续推动重点领域</w:t>
      </w:r>
      <w:r>
        <w:rPr>
          <w:rFonts w:ascii="FangSong" w:hAnsi="FangSong" w:eastAsia="FangSong" w:cs="FangSong"/>
          <w:sz w:val="30"/>
          <w:szCs w:val="30"/>
          <w:spacing w:val="-4"/>
        </w:rPr>
        <w:t>合作实现突破，促进港</w:t>
      </w:r>
      <w:r>
        <w:rPr>
          <w:rFonts w:ascii="FangSong" w:hAnsi="FangSong" w:eastAsia="FangSong" w:cs="FangSong"/>
          <w:sz w:val="30"/>
          <w:szCs w:val="30"/>
          <w:spacing w:val="-7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口、机场和轨道交通协同发展，建设广州至</w:t>
      </w:r>
      <w:r>
        <w:rPr>
          <w:rFonts w:ascii="FangSong" w:hAnsi="FangSong" w:eastAsia="FangSong" w:cs="FangSong"/>
          <w:sz w:val="30"/>
          <w:szCs w:val="30"/>
          <w:spacing w:val="-4"/>
        </w:rPr>
        <w:t>珠海（</w:t>
      </w:r>
      <w:r>
        <w:rPr>
          <w:rFonts w:ascii="FangSong" w:hAnsi="FangSong" w:eastAsia="FangSong" w:cs="FangSong"/>
          <w:sz w:val="30"/>
          <w:szCs w:val="30"/>
          <w:spacing w:val="-7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澳门）高铁，推进港深西部铁路前期工作。深化琴澳一体化</w:t>
      </w:r>
      <w:r>
        <w:rPr>
          <w:rFonts w:ascii="FangSong" w:hAnsi="FangSong" w:eastAsia="FangSong" w:cs="FangSong"/>
          <w:sz w:val="30"/>
          <w:szCs w:val="30"/>
          <w:spacing w:val="-2"/>
        </w:rPr>
        <w:t>发展，高质量建设前海、南沙、河套等重大合作平台。建设澳门国</w:t>
      </w:r>
      <w:r>
        <w:rPr>
          <w:rFonts w:ascii="FangSong" w:hAnsi="FangSong" w:eastAsia="FangSong" w:cs="FangSong"/>
          <w:sz w:val="30"/>
          <w:szCs w:val="30"/>
          <w:spacing w:val="-2"/>
        </w:rPr>
        <w:t>际机场横琴前置货站，推进澳琴国际教育（大学）城建设，支持澳</w:t>
      </w:r>
      <w:r>
        <w:rPr>
          <w:rFonts w:ascii="FangSong" w:hAnsi="FangSong" w:eastAsia="FangSong" w:cs="FangSong"/>
          <w:sz w:val="30"/>
          <w:szCs w:val="30"/>
          <w:spacing w:val="-2"/>
        </w:rPr>
        <w:t>门高校在横琴延伸办学。健全香港、澳门在国家对外开放中更好发</w:t>
      </w:r>
      <w:r>
        <w:rPr>
          <w:rFonts w:ascii="FangSong" w:hAnsi="FangSong" w:eastAsia="FangSong" w:cs="FangSong"/>
          <w:sz w:val="30"/>
          <w:szCs w:val="30"/>
          <w:spacing w:val="-4"/>
        </w:rPr>
        <w:t>挥作用机制，支持港澳深度参与高质量共建“</w:t>
      </w:r>
      <w:r>
        <w:rPr>
          <w:rFonts w:ascii="FangSong" w:hAnsi="FangSong" w:eastAsia="FangSong" w:cs="FangSong"/>
          <w:sz w:val="30"/>
          <w:szCs w:val="30"/>
          <w:spacing w:val="-11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一</w:t>
      </w:r>
      <w:r>
        <w:rPr>
          <w:rFonts w:ascii="FangSong" w:hAnsi="FangSong" w:eastAsia="FangSong" w:cs="FangSong"/>
          <w:sz w:val="30"/>
          <w:szCs w:val="30"/>
          <w:spacing w:val="-5"/>
        </w:rPr>
        <w:t>带一路”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，发挥专</w:t>
      </w:r>
      <w:r>
        <w:rPr>
          <w:rFonts w:ascii="FangSong" w:hAnsi="FangSong" w:eastAsia="FangSong" w:cs="FangSong"/>
          <w:sz w:val="30"/>
          <w:szCs w:val="30"/>
          <w:spacing w:val="-2"/>
        </w:rPr>
        <w:t>业服务优势协助企业“走出去”。发挥港澳在中西文明交流互鉴中</w:t>
      </w:r>
      <w:r>
        <w:rPr>
          <w:rFonts w:ascii="FangSong" w:hAnsi="FangSong" w:eastAsia="FangSong" w:cs="FangSong"/>
          <w:sz w:val="30"/>
          <w:szCs w:val="30"/>
          <w:spacing w:val="-12"/>
        </w:rPr>
        <w:t>的重要窗</w:t>
      </w:r>
      <w:r>
        <w:rPr>
          <w:rFonts w:ascii="FangSong" w:hAnsi="FangSong" w:eastAsia="FangSong" w:cs="FangSong"/>
          <w:sz w:val="30"/>
          <w:szCs w:val="30"/>
          <w:spacing w:val="-7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2"/>
        </w:rPr>
        <w:t>口作用。</w:t>
      </w:r>
    </w:p>
    <w:p>
      <w:pPr>
        <w:ind w:left="735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79" w:id="146"/>
      <w:bookmarkEnd w:id="146"/>
      <w:r>
        <w:rPr>
          <w:rFonts w:ascii="SimHei" w:hAnsi="SimHei" w:eastAsia="SimHei" w:cs="SimHei"/>
          <w:sz w:val="30"/>
          <w:szCs w:val="30"/>
          <w:spacing w:val="-1"/>
        </w:rPr>
        <w:t>第六十章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推动两岸关系和平发展、推进祖国统一大业</w:t>
      </w:r>
    </w:p>
    <w:p>
      <w:pPr>
        <w:ind w:left="5" w:right="112" w:firstLine="602"/>
        <w:spacing w:before="206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深入贯彻新时代党解决台湾问题的总体方略，坚持一个中国原</w:t>
      </w:r>
      <w:r>
        <w:rPr>
          <w:rFonts w:ascii="FangSong" w:hAnsi="FangSong" w:eastAsia="FangSong" w:cs="FangSong"/>
          <w:sz w:val="30"/>
          <w:szCs w:val="30"/>
          <w:spacing w:val="-5"/>
        </w:rPr>
        <w:t>则和“九二共识”</w:t>
      </w:r>
      <w:r>
        <w:rPr>
          <w:rFonts w:ascii="FangSong" w:hAnsi="FangSong" w:eastAsia="FangSong" w:cs="FangSong"/>
          <w:sz w:val="30"/>
          <w:szCs w:val="30"/>
          <w:spacing w:val="-10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，坚决打击“</w:t>
      </w:r>
      <w:r>
        <w:rPr>
          <w:rFonts w:ascii="FangSong" w:hAnsi="FangSong" w:eastAsia="FangSong" w:cs="FangSong"/>
          <w:sz w:val="30"/>
          <w:szCs w:val="30"/>
          <w:spacing w:val="-9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台独”分裂势力，</w:t>
      </w:r>
      <w:r>
        <w:rPr>
          <w:rFonts w:ascii="FangSong" w:hAnsi="FangSong" w:eastAsia="FangSong" w:cs="FangSong"/>
          <w:sz w:val="30"/>
          <w:szCs w:val="30"/>
          <w:spacing w:val="-6"/>
        </w:rPr>
        <w:t>反对外部势力干</w:t>
      </w:r>
      <w:r>
        <w:rPr>
          <w:rFonts w:ascii="FangSong" w:hAnsi="FangSong" w:eastAsia="FangSong" w:cs="FangSong"/>
          <w:sz w:val="30"/>
          <w:szCs w:val="30"/>
          <w:spacing w:val="-2"/>
        </w:rPr>
        <w:t>涉，维护台海和平稳定，牢牢把握两岸关系主导权主动权，增进两</w:t>
      </w:r>
      <w:r>
        <w:rPr>
          <w:rFonts w:ascii="FangSong" w:hAnsi="FangSong" w:eastAsia="FangSong" w:cs="FangSong"/>
          <w:sz w:val="30"/>
          <w:szCs w:val="30"/>
          <w:spacing w:val="-2"/>
        </w:rPr>
        <w:t>岸同胞福祉，坚定守护中华民族共同家园。</w:t>
      </w:r>
    </w:p>
    <w:p>
      <w:pPr>
        <w:ind w:left="2548"/>
        <w:spacing w:before="1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推动两岸经济合作</w:t>
      </w:r>
    </w:p>
    <w:p>
      <w:pPr>
        <w:ind w:left="2" w:firstLine="596"/>
        <w:spacing w:before="163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持续出台实施惠及台胞台企的政策措施，引导台胞台企积极融</w:t>
      </w:r>
      <w:r>
        <w:rPr>
          <w:rFonts w:ascii="FangSong" w:hAnsi="FangSong" w:eastAsia="FangSong" w:cs="FangSong"/>
          <w:sz w:val="30"/>
          <w:szCs w:val="30"/>
          <w:spacing w:val="-2"/>
        </w:rPr>
        <w:t>入和服务构建新发展格局，支持台企扎根大陆发展，参与国家区域</w:t>
      </w:r>
      <w:r>
        <w:rPr>
          <w:rFonts w:ascii="FangSong" w:hAnsi="FangSong" w:eastAsia="FangSong" w:cs="FangSong"/>
          <w:sz w:val="30"/>
          <w:szCs w:val="30"/>
          <w:spacing w:val="-9"/>
        </w:rPr>
        <w:t>发展战略和共建“</w:t>
      </w:r>
      <w:r>
        <w:rPr>
          <w:rFonts w:ascii="FangSong" w:hAnsi="FangSong" w:eastAsia="FangSong" w:cs="FangSong"/>
          <w:sz w:val="30"/>
          <w:szCs w:val="30"/>
          <w:spacing w:val="-11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9"/>
        </w:rPr>
        <w:t>一带一路”，加强产业合作，打造两岸共同市场。</w:t>
      </w:r>
      <w:r>
        <w:rPr>
          <w:rFonts w:ascii="FangSong" w:hAnsi="FangSong" w:eastAsia="FangSong" w:cs="FangSong"/>
          <w:sz w:val="30"/>
          <w:szCs w:val="30"/>
          <w:spacing w:val="-2"/>
        </w:rPr>
        <w:t>支持福建高质量建设两岸融合发展示范区，推进平潭、昆山、东莞</w:t>
      </w:r>
    </w:p>
    <w:p>
      <w:pPr>
        <w:spacing w:line="362" w:lineRule="auto"/>
        <w:sectPr>
          <w:footerReference w:type="default" r:id="rId136"/>
          <w:pgSz w:w="11906" w:h="16839"/>
          <w:pgMar w:top="1431" w:right="1504" w:bottom="1495" w:left="1631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15" w:hanging="4"/>
        <w:spacing w:before="98" w:line="36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等两岸合作重点平台和海峡两岸产业合作区建设。支持建设多层次</w:t>
      </w:r>
      <w:r>
        <w:rPr>
          <w:rFonts w:ascii="FangSong" w:hAnsi="FangSong" w:eastAsia="FangSong" w:cs="FangSong"/>
          <w:sz w:val="30"/>
          <w:szCs w:val="30"/>
          <w:spacing w:val="-2"/>
        </w:rPr>
        <w:t>两岸金融市场，鼓励符合条件的台资企业在大陆上市。</w:t>
      </w:r>
    </w:p>
    <w:p>
      <w:pPr>
        <w:ind w:left="2848"/>
        <w:spacing w:before="5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6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深化两岸交流</w:t>
      </w:r>
    </w:p>
    <w:p>
      <w:pPr>
        <w:ind w:firstLine="612"/>
        <w:spacing w:before="160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完善促进两岸经济文化交流合作制度和政策，扩大两岸</w:t>
      </w:r>
      <w:r>
        <w:rPr>
          <w:rFonts w:ascii="FangSong" w:hAnsi="FangSong" w:eastAsia="FangSong" w:cs="FangSong"/>
          <w:sz w:val="30"/>
          <w:szCs w:val="30"/>
          <w:spacing w:val="-3"/>
        </w:rPr>
        <w:t>人员往</w:t>
      </w:r>
      <w:r>
        <w:rPr>
          <w:rFonts w:ascii="FangSong" w:hAnsi="FangSong" w:eastAsia="FangSong" w:cs="FangSong"/>
          <w:sz w:val="30"/>
          <w:szCs w:val="30"/>
          <w:spacing w:val="-2"/>
        </w:rPr>
        <w:t>来，推动两岸交流交往交融。深化两岸教育、医疗等领域合作和社</w:t>
      </w:r>
      <w:r>
        <w:rPr>
          <w:rFonts w:ascii="FangSong" w:hAnsi="FangSong" w:eastAsia="FangSong" w:cs="FangSong"/>
          <w:sz w:val="30"/>
          <w:szCs w:val="30"/>
          <w:spacing w:val="-2"/>
        </w:rPr>
        <w:t>会保障、公共资源共享。促进两岸文化交流，共同传承弘扬中华文</w:t>
      </w:r>
      <w:r>
        <w:rPr>
          <w:rFonts w:ascii="FangSong" w:hAnsi="FangSong" w:eastAsia="FangSong" w:cs="FangSong"/>
          <w:sz w:val="30"/>
          <w:szCs w:val="30"/>
          <w:spacing w:val="-2"/>
        </w:rPr>
        <w:t>化，增进台湾同胞的民族认同、文化认同、国家认同。加强青年、</w:t>
      </w:r>
      <w:r>
        <w:rPr>
          <w:rFonts w:ascii="FangSong" w:hAnsi="FangSong" w:eastAsia="FangSong" w:cs="FangSong"/>
          <w:sz w:val="30"/>
          <w:szCs w:val="30"/>
          <w:spacing w:val="-2"/>
        </w:rPr>
        <w:t>基层等方面交流，持续为台湾青年来大陆追梦筑梦圆梦创造更好条</w:t>
      </w:r>
      <w:r>
        <w:rPr>
          <w:rFonts w:ascii="FangSong" w:hAnsi="FangSong" w:eastAsia="FangSong" w:cs="FangSong"/>
          <w:sz w:val="30"/>
          <w:szCs w:val="30"/>
          <w:spacing w:val="-2"/>
        </w:rPr>
        <w:t>件。落实台湾同胞享受同等待遇政策，为台胞在大陆学习、工作、</w:t>
      </w:r>
      <w:r>
        <w:rPr>
          <w:rFonts w:ascii="FangSong" w:hAnsi="FangSong" w:eastAsia="FangSong" w:cs="FangSong"/>
          <w:sz w:val="30"/>
          <w:szCs w:val="30"/>
          <w:spacing w:val="-2"/>
        </w:rPr>
        <w:t>生活创造更好条件。团结广大台湾同胞，共创中华民族绵长福祉。</w:t>
      </w:r>
    </w:p>
    <w:p>
      <w:pPr>
        <w:spacing w:line="362" w:lineRule="auto"/>
        <w:sectPr>
          <w:footerReference w:type="default" r:id="rId137"/>
          <w:pgSz w:w="11906" w:h="16839"/>
          <w:pgMar w:top="1431" w:right="1617" w:bottom="1495" w:left="1631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991"/>
        <w:spacing w:before="150" w:line="212" w:lineRule="auto"/>
        <w:outlineLvl w:val="0"/>
        <w:rPr>
          <w:rFonts w:ascii="Microsoft YaHei" w:hAnsi="Microsoft YaHei" w:eastAsia="Microsoft YaHei" w:cs="Microsoft YaHei"/>
          <w:sz w:val="35"/>
          <w:szCs w:val="35"/>
        </w:rPr>
      </w:pPr>
      <w:bookmarkStart w:name="bookmark80" w:id="147"/>
      <w:bookmarkEnd w:id="147"/>
      <w:r>
        <w:rPr>
          <w:rFonts w:ascii="Microsoft YaHei" w:hAnsi="Microsoft YaHei" w:eastAsia="Microsoft YaHei" w:cs="Microsoft YaHei"/>
          <w:sz w:val="35"/>
          <w:szCs w:val="35"/>
          <w:spacing w:val="8"/>
        </w:rPr>
        <w:t>第十八篇</w:t>
      </w:r>
      <w:r>
        <w:rPr>
          <w:rFonts w:ascii="Microsoft YaHei" w:hAnsi="Microsoft YaHei" w:eastAsia="Microsoft YaHei" w:cs="Microsoft YaHei"/>
          <w:sz w:val="35"/>
          <w:szCs w:val="35"/>
          <w:spacing w:val="21"/>
        </w:rPr>
        <w:t xml:space="preserve">   </w:t>
      </w:r>
      <w:r>
        <w:rPr>
          <w:rFonts w:ascii="Microsoft YaHei" w:hAnsi="Microsoft YaHei" w:eastAsia="Microsoft YaHei" w:cs="Microsoft YaHei"/>
          <w:sz w:val="35"/>
          <w:szCs w:val="35"/>
          <w:spacing w:val="8"/>
        </w:rPr>
        <w:t>加强规划实施保障</w:t>
      </w:r>
    </w:p>
    <w:p>
      <w:pPr>
        <w:pStyle w:val="BodyText"/>
        <w:spacing w:line="325" w:lineRule="auto"/>
        <w:rPr/>
      </w:pPr>
      <w:r/>
    </w:p>
    <w:p>
      <w:pPr>
        <w:ind w:right="118" w:firstLine="615"/>
        <w:spacing w:before="98" w:line="36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坚持和加强党的全面领导，持之以恒推进全面从严治党，</w:t>
      </w:r>
      <w:r>
        <w:rPr>
          <w:rFonts w:ascii="FangSong" w:hAnsi="FangSong" w:eastAsia="FangSong" w:cs="FangSong"/>
          <w:sz w:val="30"/>
          <w:szCs w:val="30"/>
          <w:spacing w:val="-3"/>
        </w:rPr>
        <w:t>增强</w:t>
      </w:r>
      <w:r>
        <w:rPr>
          <w:rFonts w:ascii="FangSong" w:hAnsi="FangSong" w:eastAsia="FangSong" w:cs="FangSong"/>
          <w:sz w:val="30"/>
          <w:szCs w:val="30"/>
          <w:spacing w:val="-2"/>
        </w:rPr>
        <w:t>党的政治领导力、思想引领力、群众组织力、社会号召力，提高党</w:t>
      </w:r>
      <w:r>
        <w:rPr>
          <w:rFonts w:ascii="FangSong" w:hAnsi="FangSong" w:eastAsia="FangSong" w:cs="FangSong"/>
          <w:sz w:val="30"/>
          <w:szCs w:val="30"/>
          <w:spacing w:val="-2"/>
        </w:rPr>
        <w:t>领导经济社会发展能力和水平，健全国家经济社会发展规划制度体</w:t>
      </w:r>
      <w:r>
        <w:rPr>
          <w:rFonts w:ascii="FangSong" w:hAnsi="FangSong" w:eastAsia="FangSong" w:cs="FangSong"/>
          <w:sz w:val="30"/>
          <w:szCs w:val="30"/>
          <w:spacing w:val="-1"/>
        </w:rPr>
        <w:t>系，为推进中国式现代化凝聚磅礴力量。</w:t>
      </w:r>
    </w:p>
    <w:p>
      <w:pPr>
        <w:ind w:left="1339"/>
        <w:spacing w:before="1" w:line="238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81" w:id="148"/>
      <w:bookmarkEnd w:id="148"/>
      <w:r>
        <w:rPr>
          <w:rFonts w:ascii="SimHei" w:hAnsi="SimHei" w:eastAsia="SimHei" w:cs="SimHei"/>
          <w:sz w:val="30"/>
          <w:szCs w:val="30"/>
          <w:spacing w:val="-1"/>
        </w:rPr>
        <w:t>第六十一章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坚持和加强党中央集中统一领导</w:t>
      </w:r>
    </w:p>
    <w:p>
      <w:pPr>
        <w:ind w:left="11" w:right="124" w:firstLine="603"/>
        <w:spacing w:before="207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坚决维护党中央权威和集中统一领导，充分发挥党总揽全局、</w:t>
      </w:r>
      <w:r>
        <w:rPr>
          <w:rFonts w:ascii="FangSong" w:hAnsi="FangSong" w:eastAsia="FangSong" w:cs="FangSong"/>
          <w:sz w:val="30"/>
          <w:szCs w:val="30"/>
          <w:spacing w:val="-1"/>
        </w:rPr>
        <w:t>协调各方的领导核心作用，为推进规划实施提供根本保证。</w:t>
      </w:r>
    </w:p>
    <w:p>
      <w:pPr>
        <w:ind w:left="1652"/>
        <w:spacing w:before="3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24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强化党对规划实施全过程的领导</w:t>
      </w:r>
    </w:p>
    <w:p>
      <w:pPr>
        <w:ind w:left="2" w:firstLine="609"/>
        <w:spacing w:before="162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深入学习贯彻习近平新时代中国特色社会主义思想，持续用党</w:t>
      </w:r>
      <w:r>
        <w:rPr>
          <w:rFonts w:ascii="FangSong" w:hAnsi="FangSong" w:eastAsia="FangSong" w:cs="FangSong"/>
          <w:sz w:val="30"/>
          <w:szCs w:val="30"/>
          <w:spacing w:val="-2"/>
        </w:rPr>
        <w:t>的创新理论统一思想、统一意志、统一行动。完善党中央重大决策</w:t>
      </w:r>
      <w:r>
        <w:rPr>
          <w:rFonts w:ascii="FangSong" w:hAnsi="FangSong" w:eastAsia="FangSong" w:cs="FangSong"/>
          <w:sz w:val="30"/>
          <w:szCs w:val="30"/>
          <w:spacing w:val="-2"/>
        </w:rPr>
        <w:t>部署落实机制，加强规划实施的统筹协调和指导推动，形成分工明</w:t>
      </w:r>
      <w:r>
        <w:rPr>
          <w:rFonts w:ascii="FangSong" w:hAnsi="FangSong" w:eastAsia="FangSong" w:cs="FangSong"/>
          <w:sz w:val="30"/>
          <w:szCs w:val="30"/>
          <w:spacing w:val="-2"/>
        </w:rPr>
        <w:t>确、协同联动、广泛参与的规划实施工作格局，确保上下贯通、执</w:t>
      </w:r>
      <w:r>
        <w:rPr>
          <w:rFonts w:ascii="FangSong" w:hAnsi="FangSong" w:eastAsia="FangSong" w:cs="FangSong"/>
          <w:sz w:val="30"/>
          <w:szCs w:val="30"/>
          <w:spacing w:val="-2"/>
        </w:rPr>
        <w:t>行有力。健全和落实民主集中制，坚持科学决策、民主决策、依法</w:t>
      </w:r>
      <w:r>
        <w:rPr>
          <w:rFonts w:ascii="FangSong" w:hAnsi="FangSong" w:eastAsia="FangSong" w:cs="FangSong"/>
          <w:sz w:val="30"/>
          <w:szCs w:val="30"/>
          <w:spacing w:val="-2"/>
        </w:rPr>
        <w:t>决策。深入开展整治形式主义为基层减负工作。规划中期评估、总</w:t>
      </w:r>
      <w:r>
        <w:rPr>
          <w:rFonts w:ascii="FangSong" w:hAnsi="FangSong" w:eastAsia="FangSong" w:cs="FangSong"/>
          <w:sz w:val="30"/>
          <w:szCs w:val="30"/>
          <w:spacing w:val="-2"/>
        </w:rPr>
        <w:t>结评估情况和实施中的重大情况及时向党中央请示报告，各地区各</w:t>
      </w:r>
      <w:r>
        <w:rPr>
          <w:rFonts w:ascii="FangSong" w:hAnsi="FangSong" w:eastAsia="FangSong" w:cs="FangSong"/>
          <w:sz w:val="30"/>
          <w:szCs w:val="30"/>
        </w:rPr>
        <w:t>部门要把规划目标任务落实情况作为重要工作内容向党中央报告。</w:t>
      </w:r>
      <w:r>
        <w:rPr>
          <w:rFonts w:ascii="FangSong" w:hAnsi="FangSong" w:eastAsia="FangSong" w:cs="FangSong"/>
          <w:sz w:val="30"/>
          <w:szCs w:val="30"/>
          <w:spacing w:val="7"/>
        </w:rPr>
        <w:t>统筹推进各领域基层党组织建设</w:t>
      </w:r>
      <w:r>
        <w:rPr>
          <w:rFonts w:ascii="FangSong" w:hAnsi="FangSong" w:eastAsia="FangSong" w:cs="FangSong"/>
          <w:sz w:val="30"/>
          <w:szCs w:val="30"/>
          <w:spacing w:val="-8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，增强党组织政治功能和组</w:t>
      </w:r>
      <w:r>
        <w:rPr>
          <w:rFonts w:ascii="FangSong" w:hAnsi="FangSong" w:eastAsia="FangSong" w:cs="FangSong"/>
          <w:sz w:val="30"/>
          <w:szCs w:val="30"/>
          <w:spacing w:val="6"/>
        </w:rPr>
        <w:t>织功</w:t>
      </w:r>
      <w:r>
        <w:rPr>
          <w:rFonts w:ascii="FangSong" w:hAnsi="FangSong" w:eastAsia="FangSong" w:cs="FangSong"/>
          <w:sz w:val="30"/>
          <w:szCs w:val="30"/>
          <w:spacing w:val="-8"/>
        </w:rPr>
        <w:t>能，发挥党员先锋模范作用。贯彻尊重劳动、尊重知识、尊重人才、</w:t>
      </w:r>
      <w:r>
        <w:rPr>
          <w:rFonts w:ascii="FangSong" w:hAnsi="FangSong" w:eastAsia="FangSong" w:cs="FangSong"/>
          <w:sz w:val="30"/>
          <w:szCs w:val="30"/>
          <w:spacing w:val="-2"/>
        </w:rPr>
        <w:t>尊重创造的方针，激发全社会干事创业、创新创造活力，形成人尽</w:t>
      </w:r>
      <w:r>
        <w:rPr>
          <w:rFonts w:ascii="FangSong" w:hAnsi="FangSong" w:eastAsia="FangSong" w:cs="FangSong"/>
          <w:sz w:val="30"/>
          <w:szCs w:val="30"/>
          <w:spacing w:val="-1"/>
        </w:rPr>
        <w:t>其才、才尽其用、万众一心、勠力进取的生动局面。</w:t>
      </w:r>
    </w:p>
    <w:p>
      <w:pPr>
        <w:spacing w:line="362" w:lineRule="auto"/>
        <w:sectPr>
          <w:footerReference w:type="default" r:id="rId138"/>
          <w:pgSz w:w="11906" w:h="16839"/>
          <w:pgMar w:top="1431" w:right="1499" w:bottom="1495" w:left="1628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ind w:left="1500"/>
        <w:spacing w:before="129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9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3"/>
        </w:rPr>
        <w:t>全面增强干部队伍现代化建设能力</w:t>
      </w:r>
    </w:p>
    <w:p>
      <w:pPr>
        <w:ind w:firstLine="612"/>
        <w:spacing w:before="163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坚持正确用人导向，坚持把政治标准放在首位，建强领导</w:t>
      </w:r>
      <w:r>
        <w:rPr>
          <w:rFonts w:ascii="FangSong" w:hAnsi="FangSong" w:eastAsia="FangSong" w:cs="FangSong"/>
          <w:sz w:val="30"/>
          <w:szCs w:val="30"/>
          <w:spacing w:val="-3"/>
        </w:rPr>
        <w:t>班子</w:t>
      </w:r>
      <w:r>
        <w:rPr>
          <w:rFonts w:ascii="FangSong" w:hAnsi="FangSong" w:eastAsia="FangSong" w:cs="FangSong"/>
          <w:sz w:val="30"/>
          <w:szCs w:val="30"/>
          <w:spacing w:val="-2"/>
        </w:rPr>
        <w:t>和干部队伍。教育和引导各级干部树立和践行正确政绩观，坚持从</w:t>
      </w:r>
      <w:r>
        <w:rPr>
          <w:rFonts w:ascii="FangSong" w:hAnsi="FangSong" w:eastAsia="FangSong" w:cs="FangSong"/>
          <w:sz w:val="30"/>
          <w:szCs w:val="30"/>
          <w:spacing w:val="-4"/>
        </w:rPr>
        <w:t>实际出发、按规律办事，</w:t>
      </w:r>
      <w:r>
        <w:rPr>
          <w:rFonts w:ascii="FangSong" w:hAnsi="FangSong" w:eastAsia="FangSong" w:cs="FangSong"/>
          <w:sz w:val="30"/>
          <w:szCs w:val="30"/>
          <w:spacing w:val="-7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自觉为人民出政绩、以实干出政绩，以正</w:t>
      </w:r>
      <w:r>
        <w:rPr>
          <w:rFonts w:ascii="FangSong" w:hAnsi="FangSong" w:eastAsia="FangSong" w:cs="FangSong"/>
          <w:sz w:val="30"/>
          <w:szCs w:val="30"/>
          <w:spacing w:val="-2"/>
        </w:rPr>
        <w:t>确政绩观推动高质量、可持续的发展，以实绩实效回应人民群众新</w:t>
      </w:r>
      <w:r>
        <w:rPr>
          <w:rFonts w:ascii="FangSong" w:hAnsi="FangSong" w:eastAsia="FangSong" w:cs="FangSong"/>
          <w:sz w:val="30"/>
          <w:szCs w:val="30"/>
          <w:spacing w:val="-2"/>
        </w:rPr>
        <w:t>要求新期待。完善差异化考核评价体系，提高考核的针对性和科学</w:t>
      </w:r>
      <w:r>
        <w:rPr>
          <w:rFonts w:ascii="FangSong" w:hAnsi="FangSong" w:eastAsia="FangSong" w:cs="FangSong"/>
          <w:sz w:val="30"/>
          <w:szCs w:val="30"/>
          <w:spacing w:val="-2"/>
        </w:rPr>
        <w:t>性。强化教育培训和实践锻炼，提高干部队伍现代化建设本领。坚</w:t>
      </w:r>
      <w:r>
        <w:rPr>
          <w:rFonts w:ascii="FangSong" w:hAnsi="FangSong" w:eastAsia="FangSong" w:cs="FangSong"/>
          <w:sz w:val="30"/>
          <w:szCs w:val="30"/>
          <w:spacing w:val="-2"/>
        </w:rPr>
        <w:t>持严管厚爱结合、激励约束并重，激发干部队伍内生动力和整体活</w:t>
      </w:r>
      <w:r>
        <w:rPr>
          <w:rFonts w:ascii="FangSong" w:hAnsi="FangSong" w:eastAsia="FangSong" w:cs="FangSong"/>
          <w:sz w:val="30"/>
          <w:szCs w:val="30"/>
          <w:spacing w:val="-8"/>
        </w:rPr>
        <w:t>力。</w:t>
      </w:r>
    </w:p>
    <w:p>
      <w:pPr>
        <w:ind w:left="2249"/>
        <w:spacing w:before="1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23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5"/>
        </w:rPr>
        <w:t>完善党和国家监督体系</w:t>
      </w:r>
    </w:p>
    <w:p>
      <w:pPr>
        <w:ind w:firstLine="636"/>
        <w:spacing w:before="159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以更高标准、更实举措推进全面从严治党，健全党统一领导、</w:t>
      </w:r>
      <w:r>
        <w:rPr>
          <w:rFonts w:ascii="FangSong" w:hAnsi="FangSong" w:eastAsia="FangSong" w:cs="FangSong"/>
          <w:sz w:val="30"/>
          <w:szCs w:val="30"/>
          <w:spacing w:val="-2"/>
        </w:rPr>
        <w:t>全面覆盖、权威高效的监督体系，加强对权力配置、运行的规范和</w:t>
      </w:r>
      <w:r>
        <w:rPr>
          <w:rFonts w:ascii="FangSong" w:hAnsi="FangSong" w:eastAsia="FangSong" w:cs="FangSong"/>
          <w:sz w:val="30"/>
          <w:szCs w:val="30"/>
          <w:spacing w:val="-2"/>
        </w:rPr>
        <w:t>监督，健全授权用权制权相统一、清晰透明可追溯的制度机制，增</w:t>
      </w:r>
      <w:r>
        <w:rPr>
          <w:rFonts w:ascii="FangSong" w:hAnsi="FangSong" w:eastAsia="FangSong" w:cs="FangSong"/>
          <w:sz w:val="30"/>
          <w:szCs w:val="30"/>
          <w:spacing w:val="-2"/>
        </w:rPr>
        <w:t>强法规制度执行力，营造风清气正的政治生态。强化全面从严治党</w:t>
      </w:r>
      <w:r>
        <w:rPr>
          <w:rFonts w:ascii="FangSong" w:hAnsi="FangSong" w:eastAsia="FangSong" w:cs="FangSong"/>
          <w:sz w:val="30"/>
          <w:szCs w:val="30"/>
          <w:spacing w:val="-2"/>
        </w:rPr>
        <w:t>政治责任，推进政治监督具体化精准化常态化，发挥政治巡视利剑</w:t>
      </w:r>
      <w:r>
        <w:rPr>
          <w:rFonts w:ascii="FangSong" w:hAnsi="FangSong" w:eastAsia="FangSong" w:cs="FangSong"/>
          <w:sz w:val="30"/>
          <w:szCs w:val="30"/>
          <w:spacing w:val="-2"/>
        </w:rPr>
        <w:t>作用。锲而不舍落实中央八项规定精神，狠刹各种不正之风，推进</w:t>
      </w:r>
      <w:r>
        <w:rPr>
          <w:rFonts w:ascii="FangSong" w:hAnsi="FangSong" w:eastAsia="FangSong" w:cs="FangSong"/>
          <w:sz w:val="30"/>
          <w:szCs w:val="30"/>
          <w:spacing w:val="-2"/>
        </w:rPr>
        <w:t>作风建设常态化长效化。保持反腐败永远在路上的清醒坚定，一体</w:t>
      </w:r>
      <w:r>
        <w:rPr>
          <w:rFonts w:ascii="FangSong" w:hAnsi="FangSong" w:eastAsia="FangSong" w:cs="FangSong"/>
          <w:sz w:val="30"/>
          <w:szCs w:val="30"/>
          <w:spacing w:val="-2"/>
        </w:rPr>
        <w:t>推进不敢腐、不能腐、不想腐，着力铲除腐败滋生的土壤和条件，</w:t>
      </w:r>
      <w:r>
        <w:rPr>
          <w:rFonts w:ascii="FangSong" w:hAnsi="FangSong" w:eastAsia="FangSong" w:cs="FangSong"/>
          <w:sz w:val="30"/>
          <w:szCs w:val="30"/>
          <w:spacing w:val="-2"/>
        </w:rPr>
        <w:t>坚决打好反腐败斗争攻坚战、持久战、总体战，坚定不移走好中国</w:t>
      </w:r>
      <w:r>
        <w:rPr>
          <w:rFonts w:ascii="FangSong" w:hAnsi="FangSong" w:eastAsia="FangSong" w:cs="FangSong"/>
          <w:sz w:val="30"/>
          <w:szCs w:val="30"/>
          <w:spacing w:val="-2"/>
        </w:rPr>
        <w:t>特色反腐败之路。严肃查处政商勾连破坏政治生态和经济发展环境</w:t>
      </w:r>
      <w:r>
        <w:rPr>
          <w:rFonts w:ascii="FangSong" w:hAnsi="FangSong" w:eastAsia="FangSong" w:cs="FangSong"/>
          <w:sz w:val="30"/>
          <w:szCs w:val="30"/>
          <w:spacing w:val="-2"/>
        </w:rPr>
        <w:t>问题，严查权力集中、资金密集、资源富集领域腐败，有效防治新</w:t>
      </w:r>
      <w:r>
        <w:rPr>
          <w:rFonts w:ascii="FangSong" w:hAnsi="FangSong" w:eastAsia="FangSong" w:cs="FangSong"/>
          <w:sz w:val="30"/>
          <w:szCs w:val="30"/>
          <w:spacing w:val="-2"/>
        </w:rPr>
        <w:t>型腐败和隐性腐败，持续深化整治群众身边不正之风和腐败问题。</w:t>
      </w:r>
    </w:p>
    <w:p>
      <w:pPr>
        <w:spacing w:line="362" w:lineRule="auto"/>
        <w:sectPr>
          <w:footerReference w:type="default" r:id="rId139"/>
          <w:pgSz w:w="11906" w:h="16839"/>
          <w:pgMar w:top="1431" w:right="1617" w:bottom="1495" w:left="1630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0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2" w:firstLine="3"/>
        <w:spacing w:before="97" w:line="36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加强对“</w:t>
      </w:r>
      <w:r>
        <w:rPr>
          <w:rFonts w:ascii="FangSong" w:hAnsi="FangSong" w:eastAsia="FangSong" w:cs="FangSong"/>
          <w:sz w:val="30"/>
          <w:szCs w:val="30"/>
          <w:spacing w:val="-1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一把手”等“关键少数”和年轻干部等重点群体的监督，</w:t>
      </w:r>
      <w:r>
        <w:rPr>
          <w:rFonts w:ascii="FangSong" w:hAnsi="FangSong" w:eastAsia="FangSong" w:cs="FangSong"/>
          <w:sz w:val="30"/>
          <w:szCs w:val="30"/>
          <w:spacing w:val="-2"/>
        </w:rPr>
        <w:t>深化受贿行贿一起查。推进反腐败国家立法。以党内监督为主导，</w:t>
      </w:r>
      <w:r>
        <w:rPr>
          <w:rFonts w:ascii="FangSong" w:hAnsi="FangSong" w:eastAsia="FangSong" w:cs="FangSong"/>
          <w:sz w:val="30"/>
          <w:szCs w:val="30"/>
          <w:spacing w:val="-2"/>
        </w:rPr>
        <w:t>推动各类监督贯通协调，深化拓展纪检监察监督与审计监督、财会</w:t>
      </w:r>
      <w:r>
        <w:rPr>
          <w:rFonts w:ascii="FangSong" w:hAnsi="FangSong" w:eastAsia="FangSong" w:cs="FangSong"/>
          <w:sz w:val="30"/>
          <w:szCs w:val="30"/>
          <w:spacing w:val="-2"/>
        </w:rPr>
        <w:t>监督、统计监督等协作配合机制。加强反腐败国际合作，一体构建</w:t>
      </w:r>
      <w:r>
        <w:rPr>
          <w:rFonts w:ascii="FangSong" w:hAnsi="FangSong" w:eastAsia="FangSong" w:cs="FangSong"/>
          <w:sz w:val="30"/>
          <w:szCs w:val="30"/>
          <w:spacing w:val="-2"/>
        </w:rPr>
        <w:t>追逃防逃追赃机制，加大跨境腐败治理力度。深化纪检监察体制改</w:t>
      </w:r>
      <w:r>
        <w:rPr>
          <w:rFonts w:ascii="FangSong" w:hAnsi="FangSong" w:eastAsia="FangSong" w:cs="FangSong"/>
          <w:sz w:val="30"/>
          <w:szCs w:val="30"/>
          <w:spacing w:val="-1"/>
        </w:rPr>
        <w:t>革，加强纪检监察工作规范化法治化正规化建设。</w:t>
      </w:r>
    </w:p>
    <w:p>
      <w:pPr>
        <w:ind w:left="1489"/>
        <w:spacing w:line="239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82" w:id="149"/>
      <w:bookmarkEnd w:id="149"/>
      <w:r>
        <w:rPr>
          <w:rFonts w:ascii="SimHei" w:hAnsi="SimHei" w:eastAsia="SimHei" w:cs="SimHei"/>
          <w:sz w:val="30"/>
          <w:szCs w:val="30"/>
          <w:spacing w:val="-1"/>
        </w:rPr>
        <w:t>第六十二章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健全规划实施全周期推进机制</w:t>
      </w:r>
    </w:p>
    <w:p>
      <w:pPr>
        <w:ind w:left="4" w:firstLine="612"/>
        <w:spacing w:before="206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实施国家发展规划法，健全统一规划体系，充分调</w:t>
      </w:r>
      <w:r>
        <w:rPr>
          <w:rFonts w:ascii="FangSong" w:hAnsi="FangSong" w:eastAsia="FangSong" w:cs="FangSong"/>
          <w:sz w:val="30"/>
          <w:szCs w:val="30"/>
          <w:spacing w:val="-3"/>
        </w:rPr>
        <w:t>动全社会积</w:t>
      </w:r>
      <w:r>
        <w:rPr>
          <w:rFonts w:ascii="FangSong" w:hAnsi="FangSong" w:eastAsia="FangSong" w:cs="FangSong"/>
          <w:sz w:val="30"/>
          <w:szCs w:val="30"/>
          <w:spacing w:val="-2"/>
        </w:rPr>
        <w:t>极性主动性创造性，有力有序推进各项目标任务实施，确保党中央</w:t>
      </w:r>
      <w:r>
        <w:rPr>
          <w:rFonts w:ascii="FangSong" w:hAnsi="FangSong" w:eastAsia="FangSong" w:cs="FangSong"/>
          <w:sz w:val="30"/>
          <w:szCs w:val="30"/>
          <w:spacing w:val="-3"/>
        </w:rPr>
        <w:t>决策部署落到实处。</w:t>
      </w:r>
    </w:p>
    <w:p>
      <w:pPr>
        <w:ind w:left="2250"/>
        <w:spacing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第一节</w:t>
      </w:r>
      <w:r>
        <w:rPr>
          <w:rFonts w:ascii="Microsoft YaHei" w:hAnsi="Microsoft YaHei" w:eastAsia="Microsoft YaHei" w:cs="Microsoft YaHei"/>
          <w:sz w:val="30"/>
          <w:szCs w:val="30"/>
          <w:spacing w:val="18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形成统一规划体系合力</w:t>
      </w:r>
    </w:p>
    <w:p>
      <w:pPr>
        <w:ind w:firstLine="602"/>
        <w:spacing w:before="159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建立健全定位准确、边界清晰、功能互补、统一衔接的国家规</w:t>
      </w:r>
      <w:r>
        <w:rPr>
          <w:rFonts w:ascii="FangSong" w:hAnsi="FangSong" w:eastAsia="FangSong" w:cs="FangSong"/>
          <w:sz w:val="30"/>
          <w:szCs w:val="30"/>
          <w:spacing w:val="-2"/>
        </w:rPr>
        <w:t>划体系，为国家发展规划实施提供有效支撑。依据国家发展规划同</w:t>
      </w:r>
      <w:r>
        <w:rPr>
          <w:rFonts w:ascii="FangSong" w:hAnsi="FangSong" w:eastAsia="FangSong" w:cs="FangSong"/>
          <w:sz w:val="30"/>
          <w:szCs w:val="30"/>
          <w:spacing w:val="-2"/>
        </w:rPr>
        <w:t>步部署、同步编制、同步实施一批国家级重点专项规划、国家级区</w:t>
      </w:r>
      <w:r>
        <w:rPr>
          <w:rFonts w:ascii="FangSong" w:hAnsi="FangSong" w:eastAsia="FangSong" w:cs="FangSong"/>
          <w:sz w:val="30"/>
          <w:szCs w:val="30"/>
          <w:spacing w:val="-2"/>
        </w:rPr>
        <w:t>域实施方案。统筹各级各类规划编制，精简数量、提高质量，加强</w:t>
      </w:r>
      <w:r>
        <w:rPr>
          <w:rFonts w:ascii="FangSong" w:hAnsi="FangSong" w:eastAsia="FangSong" w:cs="FangSong"/>
          <w:sz w:val="30"/>
          <w:szCs w:val="30"/>
          <w:spacing w:val="-2"/>
        </w:rPr>
        <w:t>规划间衔接协调，防止规划过多过滥、缺乏实效。规范各类规划衔</w:t>
      </w:r>
      <w:r>
        <w:rPr>
          <w:rFonts w:ascii="FangSong" w:hAnsi="FangSong" w:eastAsia="FangSong" w:cs="FangSong"/>
          <w:sz w:val="30"/>
          <w:szCs w:val="30"/>
          <w:spacing w:val="-2"/>
        </w:rPr>
        <w:t>接报审程序，报请党中央、国务院批准的规划须经国务院发展改革</w:t>
      </w:r>
      <w:r>
        <w:rPr>
          <w:rFonts w:ascii="FangSong" w:hAnsi="FangSong" w:eastAsia="FangSong" w:cs="FangSong"/>
          <w:sz w:val="30"/>
          <w:szCs w:val="30"/>
          <w:spacing w:val="-2"/>
        </w:rPr>
        <w:t>部门与国家发展规划进行衔接，省级发展规划须按程序报送国务院</w:t>
      </w:r>
      <w:r>
        <w:rPr>
          <w:rFonts w:ascii="FangSong" w:hAnsi="FangSong" w:eastAsia="FangSong" w:cs="FangSong"/>
          <w:sz w:val="30"/>
          <w:szCs w:val="30"/>
          <w:spacing w:val="-2"/>
        </w:rPr>
        <w:t>发展改革部门进行衔接并做好落实。加强省级政府对市县规划编制</w:t>
      </w:r>
      <w:r>
        <w:rPr>
          <w:rFonts w:ascii="FangSong" w:hAnsi="FangSong" w:eastAsia="FangSong" w:cs="FangSong"/>
          <w:sz w:val="30"/>
          <w:szCs w:val="30"/>
          <w:spacing w:val="-2"/>
        </w:rPr>
        <w:t>的指导，确保重大产业、重大基础设施等布局符合国家战略重点。</w:t>
      </w:r>
      <w:r>
        <w:rPr>
          <w:rFonts w:ascii="FangSong" w:hAnsi="FangSong" w:eastAsia="FangSong" w:cs="FangSong"/>
          <w:sz w:val="30"/>
          <w:szCs w:val="30"/>
          <w:spacing w:val="-2"/>
        </w:rPr>
        <w:t>年度计划要滚动落实规划各项任务，将规划主要指标分解纳入年度</w:t>
      </w:r>
      <w:r>
        <w:rPr>
          <w:rFonts w:ascii="FangSong" w:hAnsi="FangSong" w:eastAsia="FangSong" w:cs="FangSong"/>
          <w:sz w:val="30"/>
          <w:szCs w:val="30"/>
          <w:spacing w:val="-2"/>
        </w:rPr>
        <w:t>计划指标体系并做好年度间综合平衡。完善国家发展规划法配套法</w:t>
      </w:r>
    </w:p>
    <w:p>
      <w:pPr>
        <w:spacing w:line="362" w:lineRule="auto"/>
        <w:sectPr>
          <w:footerReference w:type="default" r:id="rId140"/>
          <w:pgSz w:w="11906" w:h="16839"/>
          <w:pgMar w:top="1431" w:right="1617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31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17" w:right="93" w:hanging="9"/>
        <w:spacing w:before="98" w:line="36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规和政策制度体系，加强国家级专项规划规范管理，鼓励地方结合</w:t>
      </w:r>
      <w:r>
        <w:rPr>
          <w:rFonts w:ascii="FangSong" w:hAnsi="FangSong" w:eastAsia="FangSong" w:cs="FangSong"/>
          <w:sz w:val="30"/>
          <w:szCs w:val="30"/>
          <w:spacing w:val="-3"/>
        </w:rPr>
        <w:t>实际制定本地区发展规划条例。</w:t>
      </w:r>
    </w:p>
    <w:p>
      <w:pPr>
        <w:ind w:left="2250"/>
        <w:spacing w:before="2" w:line="196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第二节</w:t>
      </w:r>
      <w:r>
        <w:rPr>
          <w:rFonts w:ascii="Microsoft YaHei" w:hAnsi="Microsoft YaHei" w:eastAsia="Microsoft YaHei" w:cs="Microsoft YaHei"/>
          <w:sz w:val="30"/>
          <w:szCs w:val="30"/>
          <w:spacing w:val="18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4"/>
        </w:rPr>
        <w:t>分类推进规划任务落实</w:t>
      </w:r>
    </w:p>
    <w:p>
      <w:pPr>
        <w:ind w:firstLine="602"/>
        <w:spacing w:before="164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建立健全规划实施机制，明确目标任务分工，各地区各部门要</w:t>
      </w:r>
      <w:r>
        <w:rPr>
          <w:rFonts w:ascii="FangSong" w:hAnsi="FangSong" w:eastAsia="FangSong" w:cs="FangSong"/>
          <w:sz w:val="30"/>
          <w:szCs w:val="30"/>
          <w:spacing w:val="-2"/>
        </w:rPr>
        <w:t>制定可操作可评估的具体工作安排和推进措施，对约束性指标和公</w:t>
      </w:r>
      <w:r>
        <w:rPr>
          <w:rFonts w:ascii="FangSong" w:hAnsi="FangSong" w:eastAsia="FangSong" w:cs="FangSong"/>
          <w:sz w:val="30"/>
          <w:szCs w:val="30"/>
          <w:spacing w:val="-2"/>
        </w:rPr>
        <w:t>共服务、生态环保、安全保障等任务，强化责任分解落实；对预期</w:t>
      </w:r>
      <w:r>
        <w:rPr>
          <w:rFonts w:ascii="FangSong" w:hAnsi="FangSong" w:eastAsia="FangSong" w:cs="FangSong"/>
          <w:sz w:val="30"/>
          <w:szCs w:val="30"/>
          <w:spacing w:val="-2"/>
        </w:rPr>
        <w:t>性指标和产业发展、结构调整等任务，通过创造良好政策环境、体</w:t>
      </w:r>
      <w:r>
        <w:rPr>
          <w:rFonts w:ascii="FangSong" w:hAnsi="FangSong" w:eastAsia="FangSong" w:cs="FangSong"/>
          <w:sz w:val="30"/>
          <w:szCs w:val="30"/>
          <w:spacing w:val="-2"/>
        </w:rPr>
        <w:t>制环境和法治环境推进落实。细化重大工程项目清单，分类推进单</w:t>
      </w:r>
      <w:r>
        <w:rPr>
          <w:rFonts w:ascii="FangSong" w:hAnsi="FangSong" w:eastAsia="FangSong" w:cs="FangSong"/>
          <w:sz w:val="30"/>
          <w:szCs w:val="30"/>
          <w:spacing w:val="-14"/>
        </w:rPr>
        <w:t>体项</w:t>
      </w:r>
      <w:r>
        <w:rPr>
          <w:rFonts w:ascii="FangSong" w:hAnsi="FangSong" w:eastAsia="FangSong" w:cs="FangSong"/>
          <w:sz w:val="30"/>
          <w:szCs w:val="30"/>
          <w:spacing w:val="-5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4"/>
        </w:rPr>
        <w:t>目、打捆项目落地实施，“十五五”期间开展前期工作的项</w:t>
      </w:r>
      <w:r>
        <w:rPr>
          <w:rFonts w:ascii="FangSong" w:hAnsi="FangSong" w:eastAsia="FangSong" w:cs="FangSong"/>
          <w:sz w:val="30"/>
          <w:szCs w:val="30"/>
          <w:spacing w:val="-7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4"/>
        </w:rPr>
        <w:t>目，</w:t>
      </w:r>
      <w:r>
        <w:rPr>
          <w:rFonts w:ascii="FangSong" w:hAnsi="FangSong" w:eastAsia="FangSong" w:cs="FangSong"/>
          <w:sz w:val="30"/>
          <w:szCs w:val="30"/>
          <w:spacing w:val="-1"/>
        </w:rPr>
        <w:t>条件成熟的按程序推动开工建设。</w:t>
      </w:r>
    </w:p>
    <w:p>
      <w:pPr>
        <w:ind w:left="2550"/>
        <w:spacing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6"/>
        </w:rPr>
        <w:t>第三节</w:t>
      </w:r>
      <w:r>
        <w:rPr>
          <w:rFonts w:ascii="Microsoft YaHei" w:hAnsi="Microsoft YaHei" w:eastAsia="Microsoft YaHei" w:cs="Microsoft YaHei"/>
          <w:sz w:val="30"/>
          <w:szCs w:val="30"/>
          <w:spacing w:val="23"/>
        </w:rPr>
        <w:t xml:space="preserve">   </w:t>
      </w:r>
      <w:r>
        <w:rPr>
          <w:rFonts w:ascii="Microsoft YaHei" w:hAnsi="Microsoft YaHei" w:eastAsia="Microsoft YaHei" w:cs="Microsoft YaHei"/>
          <w:sz w:val="30"/>
          <w:szCs w:val="30"/>
          <w:spacing w:val="-6"/>
        </w:rPr>
        <w:t>强化政策协同保障</w:t>
      </w:r>
    </w:p>
    <w:p>
      <w:pPr>
        <w:ind w:left="4" w:right="93" w:firstLine="635"/>
        <w:spacing w:before="161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围绕实施国家发展规划，健全政策协调和工作协同机制。将国</w:t>
      </w:r>
      <w:r>
        <w:rPr>
          <w:rFonts w:ascii="FangSong" w:hAnsi="FangSong" w:eastAsia="FangSong" w:cs="FangSong"/>
          <w:sz w:val="30"/>
          <w:szCs w:val="30"/>
          <w:spacing w:val="-2"/>
        </w:rPr>
        <w:t>家发展规划作为宏观政策取向一致性评估的重要依据，确保各类政</w:t>
      </w:r>
      <w:r>
        <w:rPr>
          <w:rFonts w:ascii="FangSong" w:hAnsi="FangSong" w:eastAsia="FangSong" w:cs="FangSong"/>
          <w:sz w:val="30"/>
          <w:szCs w:val="30"/>
          <w:spacing w:val="-2"/>
        </w:rPr>
        <w:t>策发力方向符合国家发展规划要求。强化中期财政规划和年度预算</w:t>
      </w:r>
      <w:r>
        <w:rPr>
          <w:rFonts w:ascii="FangSong" w:hAnsi="FangSong" w:eastAsia="FangSong" w:cs="FangSong"/>
          <w:sz w:val="30"/>
          <w:szCs w:val="30"/>
          <w:spacing w:val="-2"/>
        </w:rPr>
        <w:t>安排对规划实施的财力保障，中央财政资金优先投向规划确定的重</w:t>
      </w:r>
      <w:r>
        <w:rPr>
          <w:rFonts w:ascii="FangSong" w:hAnsi="FangSong" w:eastAsia="FangSong" w:cs="FangSong"/>
          <w:sz w:val="30"/>
          <w:szCs w:val="30"/>
          <w:spacing w:val="-4"/>
        </w:rPr>
        <w:t>大战略任务、重大政策举措和重大工程项</w:t>
      </w:r>
      <w:r>
        <w:rPr>
          <w:rFonts w:ascii="FangSong" w:hAnsi="FangSong" w:eastAsia="FangSong" w:cs="FangSong"/>
          <w:sz w:val="30"/>
          <w:szCs w:val="30"/>
          <w:spacing w:val="-7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目。</w:t>
      </w:r>
      <w:r>
        <w:rPr>
          <w:rFonts w:ascii="FangSong" w:hAnsi="FangSong" w:eastAsia="FangSong" w:cs="FangSong"/>
          <w:sz w:val="30"/>
          <w:szCs w:val="30"/>
          <w:spacing w:val="-5"/>
        </w:rPr>
        <w:t>金融政策要积极支持</w:t>
      </w:r>
      <w:r>
        <w:rPr>
          <w:rFonts w:ascii="FangSong" w:hAnsi="FangSong" w:eastAsia="FangSong" w:cs="FangSong"/>
          <w:sz w:val="30"/>
          <w:szCs w:val="30"/>
          <w:spacing w:val="-2"/>
        </w:rPr>
        <w:t>规划确定的重点发展领域。坚持项目跟着规划走、资金和要素跟着</w:t>
      </w:r>
      <w:r>
        <w:rPr>
          <w:rFonts w:ascii="FangSong" w:hAnsi="FangSong" w:eastAsia="FangSong" w:cs="FangSong"/>
          <w:sz w:val="30"/>
          <w:szCs w:val="30"/>
          <w:spacing w:val="-4"/>
        </w:rPr>
        <w:t>项</w:t>
      </w:r>
      <w:r>
        <w:rPr>
          <w:rFonts w:ascii="FangSong" w:hAnsi="FangSong" w:eastAsia="FangSong" w:cs="FangSong"/>
          <w:sz w:val="30"/>
          <w:szCs w:val="30"/>
          <w:spacing w:val="-7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目走、监管跟着项目和资金走，加快规划确</w:t>
      </w:r>
      <w:r>
        <w:rPr>
          <w:rFonts w:ascii="FangSong" w:hAnsi="FangSong" w:eastAsia="FangSong" w:cs="FangSong"/>
          <w:sz w:val="30"/>
          <w:szCs w:val="30"/>
          <w:spacing w:val="-5"/>
        </w:rPr>
        <w:t>定的重大工程项目审</w:t>
      </w:r>
      <w:r>
        <w:rPr>
          <w:rFonts w:ascii="FangSong" w:hAnsi="FangSong" w:eastAsia="FangSong" w:cs="FangSong"/>
          <w:sz w:val="30"/>
          <w:szCs w:val="30"/>
          <w:spacing w:val="-2"/>
        </w:rPr>
        <w:t>批核准，优先保障规划选址、用地用海和资金需求，单体重大工程</w:t>
      </w:r>
      <w:r>
        <w:rPr>
          <w:rFonts w:ascii="FangSong" w:hAnsi="FangSong" w:eastAsia="FangSong" w:cs="FangSong"/>
          <w:sz w:val="30"/>
          <w:szCs w:val="30"/>
          <w:spacing w:val="-4"/>
        </w:rPr>
        <w:t>项目用地等要素需求由国家统一保障。加强对</w:t>
      </w:r>
      <w:r>
        <w:rPr>
          <w:rFonts w:ascii="FangSong" w:hAnsi="FangSong" w:eastAsia="FangSong" w:cs="FangSong"/>
          <w:sz w:val="30"/>
          <w:szCs w:val="30"/>
          <w:spacing w:val="-5"/>
        </w:rPr>
        <w:t>重大工程项</w:t>
      </w:r>
      <w:r>
        <w:rPr>
          <w:rFonts w:ascii="FangSong" w:hAnsi="FangSong" w:eastAsia="FangSong" w:cs="FangSong"/>
          <w:sz w:val="30"/>
          <w:szCs w:val="30"/>
          <w:spacing w:val="-7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目的伴随</w:t>
      </w:r>
      <w:r>
        <w:rPr>
          <w:rFonts w:ascii="FangSong" w:hAnsi="FangSong" w:eastAsia="FangSong" w:cs="FangSong"/>
          <w:sz w:val="30"/>
          <w:szCs w:val="30"/>
          <w:spacing w:val="-2"/>
        </w:rPr>
        <w:t>式穿透式监管和全过程全周期安全管理。</w:t>
      </w:r>
    </w:p>
    <w:p>
      <w:pPr>
        <w:spacing w:line="362" w:lineRule="auto"/>
        <w:sectPr>
          <w:footerReference w:type="default" r:id="rId141"/>
          <w:pgSz w:w="11906" w:h="16839"/>
          <w:pgMar w:top="1431" w:right="1523" w:bottom="1495" w:left="1629" w:header="0" w:footer="1180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15" w:lineRule="auto"/>
        <w:rPr/>
      </w:pPr>
      <w:r/>
    </w:p>
    <w:p>
      <w:pPr>
        <w:pStyle w:val="BodyText"/>
        <w:spacing w:line="315" w:lineRule="auto"/>
        <w:rPr/>
      </w:pPr>
      <w:r/>
    </w:p>
    <w:p>
      <w:pPr>
        <w:ind w:left="1799"/>
        <w:spacing w:before="128" w:line="197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</w:rPr>
        <w:t>第四节   加强规划实施监测评估和监督</w:t>
      </w:r>
    </w:p>
    <w:p>
      <w:pPr>
        <w:ind w:firstLine="605"/>
        <w:spacing w:before="164" w:line="36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开展规划实施情况动态监测、中期评估和总结评估，加强形势</w:t>
      </w:r>
      <w:r>
        <w:rPr>
          <w:rFonts w:ascii="FangSong" w:hAnsi="FangSong" w:eastAsia="FangSong" w:cs="FangSong"/>
          <w:sz w:val="30"/>
          <w:szCs w:val="30"/>
          <w:spacing w:val="-2"/>
        </w:rPr>
        <w:t>跟踪和风险研判，根据监测评估情况及时提出加强和改进规划实施</w:t>
      </w:r>
      <w:r>
        <w:rPr>
          <w:rFonts w:ascii="FangSong" w:hAnsi="FangSong" w:eastAsia="FangSong" w:cs="FangSong"/>
          <w:sz w:val="30"/>
          <w:szCs w:val="30"/>
          <w:spacing w:val="-2"/>
        </w:rPr>
        <w:t>的政策举措。经党中央同意后，中期评估情况依法向全国人民代表</w:t>
      </w:r>
      <w:r>
        <w:rPr>
          <w:rFonts w:ascii="FangSong" w:hAnsi="FangSong" w:eastAsia="FangSong" w:cs="FangSong"/>
          <w:sz w:val="30"/>
          <w:szCs w:val="30"/>
          <w:spacing w:val="-2"/>
        </w:rPr>
        <w:t>大会常务委员会报告，总结评估报告依法提交全国人民代表大会，</w:t>
      </w:r>
      <w:r>
        <w:rPr>
          <w:rFonts w:ascii="FangSong" w:hAnsi="FangSong" w:eastAsia="FangSong" w:cs="FangSong"/>
          <w:sz w:val="30"/>
          <w:szCs w:val="30"/>
          <w:spacing w:val="-2"/>
        </w:rPr>
        <w:t>自觉接受人大监督。经评估确需对本规划进行调整时，由国务院提</w:t>
      </w:r>
      <w:r>
        <w:rPr>
          <w:rFonts w:ascii="FangSong" w:hAnsi="FangSong" w:eastAsia="FangSong" w:cs="FangSong"/>
          <w:sz w:val="30"/>
          <w:szCs w:val="30"/>
          <w:spacing w:val="-2"/>
        </w:rPr>
        <w:t>出调整方案，报党中央同意后，提请全国人民代表大会常务委员会</w:t>
      </w:r>
      <w:r>
        <w:rPr>
          <w:rFonts w:ascii="FangSong" w:hAnsi="FangSong" w:eastAsia="FangSong" w:cs="FangSong"/>
          <w:sz w:val="30"/>
          <w:szCs w:val="30"/>
          <w:spacing w:val="-2"/>
        </w:rPr>
        <w:t>审查和批准。把完善党和国家监督体系融入规划实施之中，发挥纪</w:t>
      </w:r>
      <w:r>
        <w:rPr>
          <w:rFonts w:ascii="FangSong" w:hAnsi="FangSong" w:eastAsia="FangSong" w:cs="FangSong"/>
          <w:sz w:val="30"/>
          <w:szCs w:val="30"/>
          <w:spacing w:val="-2"/>
        </w:rPr>
        <w:t>检监察机关和审计机关等对规划实施的监督作用，健全跨地区跨部</w:t>
      </w:r>
      <w:r>
        <w:rPr>
          <w:rFonts w:ascii="FangSong" w:hAnsi="FangSong" w:eastAsia="FangSong" w:cs="FangSong"/>
          <w:sz w:val="30"/>
          <w:szCs w:val="30"/>
          <w:spacing w:val="-2"/>
        </w:rPr>
        <w:t>门重大任务落实协同监督机制。规划实施情况及时公开，接受社会</w:t>
      </w:r>
      <w:r>
        <w:rPr>
          <w:rFonts w:ascii="FangSong" w:hAnsi="FangSong" w:eastAsia="FangSong" w:cs="FangSong"/>
          <w:sz w:val="30"/>
          <w:szCs w:val="30"/>
          <w:spacing w:val="-4"/>
        </w:rPr>
        <w:t>各界监督。</w:t>
      </w:r>
    </w:p>
    <w:sectPr>
      <w:footerReference w:type="default" r:id="rId142"/>
      <w:pgSz w:w="11906" w:h="16839"/>
      <w:pgMar w:top="1431" w:right="1617" w:bottom="1495" w:left="1631" w:header="0" w:footer="118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400001FF" w:csb1="FFFF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aiTi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89"/>
      <w:spacing w:line="176" w:lineRule="auto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</w:rPr>
      <w:t>I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4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position w:val="1"/>
      </w:rPr>
      <w:t>6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3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96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38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97</w:t>
    </w:r>
  </w:p>
</w:ftr>
</file>

<file path=word/footer1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38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98</w:t>
    </w:r>
  </w:p>
</w:ftr>
</file>

<file path=word/footer1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3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99</w:t>
    </w:r>
  </w:p>
</w:ftr>
</file>

<file path=word/footer1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4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100</w:t>
    </w:r>
  </w:p>
</w:ftr>
</file>

<file path=word/footer1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2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101</w:t>
    </w:r>
  </w:p>
</w:ftr>
</file>

<file path=word/footer10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2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102</w:t>
    </w:r>
  </w:p>
</w:ftr>
</file>

<file path=word/footer10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4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103</w:t>
    </w:r>
  </w:p>
</w:ftr>
</file>

<file path=word/footer10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68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104</w:t>
    </w:r>
  </w:p>
</w:ftr>
</file>

<file path=word/footer10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96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105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0"/>
      <w:spacing w:line="176" w:lineRule="auto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</w:rPr>
      <w:t>7</w:t>
    </w:r>
  </w:p>
</w:ftr>
</file>

<file path=word/footer1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2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106</w:t>
    </w:r>
  </w:p>
</w:ftr>
</file>

<file path=word/footer1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0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107</w:t>
    </w:r>
  </w:p>
</w:ftr>
</file>

<file path=word/footer1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96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108</w:t>
    </w:r>
  </w:p>
</w:ftr>
</file>

<file path=word/footer1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2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109</w:t>
    </w:r>
  </w:p>
</w:ftr>
</file>

<file path=word/footer1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1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3"/>
        <w:position w:val="1"/>
      </w:rPr>
      <w:t>110</w:t>
    </w:r>
  </w:p>
</w:ftr>
</file>

<file path=word/footer1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6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3"/>
        <w:position w:val="1"/>
      </w:rPr>
      <w:t>111</w:t>
    </w:r>
  </w:p>
</w:ftr>
</file>

<file path=word/footer1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6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3"/>
        <w:position w:val="1"/>
      </w:rPr>
      <w:t>112</w:t>
    </w:r>
  </w:p>
</w:ftr>
</file>

<file path=word/footer1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2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3"/>
        <w:position w:val="1"/>
      </w:rPr>
      <w:t>113</w:t>
    </w:r>
  </w:p>
</w:ftr>
</file>

<file path=word/footer1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7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3"/>
        <w:position w:val="1"/>
      </w:rPr>
      <w:t>115</w:t>
    </w:r>
  </w:p>
</w:ftr>
</file>

<file path=word/footer1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4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3"/>
        <w:position w:val="1"/>
      </w:rPr>
      <w:t>116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8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position w:val="1"/>
      </w:rPr>
      <w:t>8</w:t>
    </w:r>
  </w:p>
</w:ftr>
</file>

<file path=word/footer1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3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3"/>
        <w:position w:val="1"/>
      </w:rPr>
      <w:t>117</w:t>
    </w:r>
  </w:p>
</w:ftr>
</file>

<file path=word/footer1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4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3"/>
        <w:position w:val="1"/>
      </w:rPr>
      <w:t>118</w:t>
    </w:r>
  </w:p>
</w:ftr>
</file>

<file path=word/footer1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5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3"/>
        <w:position w:val="1"/>
      </w:rPr>
      <w:t>119</w:t>
    </w:r>
  </w:p>
</w:ftr>
</file>

<file path=word/footer1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2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120</w:t>
    </w:r>
  </w:p>
</w:ftr>
</file>

<file path=word/footer1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0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121</w:t>
    </w:r>
  </w:p>
</w:ftr>
</file>

<file path=word/footer1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69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122</w:t>
    </w:r>
  </w:p>
</w:ftr>
</file>

<file path=word/footer1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96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123</w:t>
    </w:r>
  </w:p>
</w:ftr>
</file>

<file path=word/footer1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9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124</w:t>
    </w:r>
  </w:p>
</w:ftr>
</file>

<file path=word/footer1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0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125</w:t>
    </w:r>
  </w:p>
</w:ftr>
</file>

<file path=word/footer1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0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126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2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position w:val="1"/>
      </w:rPr>
      <w:t>9</w:t>
    </w:r>
  </w:p>
</w:ftr>
</file>

<file path=word/footer1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2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127</w:t>
    </w:r>
  </w:p>
</w:ftr>
</file>

<file path=word/footer1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2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128</w:t>
    </w:r>
  </w:p>
</w:ftr>
</file>

<file path=word/footer1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68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129</w:t>
    </w:r>
  </w:p>
</w:ftr>
</file>

<file path=word/footer1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68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130</w:t>
    </w:r>
  </w:p>
</w:ftr>
</file>

<file path=word/footer1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2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131</w:t>
    </w:r>
  </w:p>
</w:ftr>
</file>

<file path=word/footer1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69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132</w:t>
    </w:r>
  </w:p>
</w:ftr>
</file>

<file path=word/footer1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0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133</w:t>
    </w:r>
  </w:p>
</w:ftr>
</file>

<file path=word/footer1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0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134</w:t>
    </w:r>
  </w:p>
</w:ftr>
</file>

<file path=word/footer1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68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1"/>
        <w:position w:val="1"/>
      </w:rPr>
      <w:t>135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82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5"/>
        <w:position w:val="1"/>
      </w:rPr>
      <w:t>10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36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5"/>
        <w:position w:val="1"/>
      </w:rPr>
      <w:t>11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29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5"/>
        <w:position w:val="1"/>
      </w:rPr>
      <w:t>12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56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5"/>
        <w:position w:val="1"/>
      </w:rPr>
      <w:t>13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29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5"/>
        <w:position w:val="1"/>
      </w:rPr>
      <w:t>14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56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5"/>
        <w:position w:val="1"/>
      </w:rPr>
      <w:t>15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48"/>
      <w:spacing w:line="176" w:lineRule="auto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4"/>
      </w:rPr>
      <w:t>II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56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5"/>
        <w:position w:val="1"/>
      </w:rPr>
      <w:t>16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29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5"/>
        <w:position w:val="1"/>
      </w:rPr>
      <w:t>17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29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5"/>
        <w:position w:val="1"/>
      </w:rPr>
      <w:t>18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56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15"/>
        <w:position w:val="1"/>
      </w:rPr>
      <w:t>19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33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3"/>
        <w:position w:val="1"/>
      </w:rPr>
      <w:t>20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33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3"/>
        <w:position w:val="1"/>
      </w:rPr>
      <w:t>21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5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3"/>
        <w:position w:val="1"/>
      </w:rPr>
      <w:t>22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2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3"/>
        <w:position w:val="1"/>
      </w:rPr>
      <w:t>23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33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3"/>
        <w:position w:val="1"/>
      </w:rPr>
      <w:t>24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33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3"/>
        <w:position w:val="1"/>
      </w:rPr>
      <w:t>25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7"/>
      <w:spacing w:line="176" w:lineRule="auto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3"/>
      </w:rPr>
      <w:t>III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0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3"/>
        <w:position w:val="1"/>
      </w:rPr>
      <w:t>26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33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3"/>
        <w:position w:val="1"/>
      </w:rPr>
      <w:t>27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33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3"/>
        <w:position w:val="1"/>
      </w:rPr>
      <w:t>28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33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3"/>
        <w:position w:val="1"/>
      </w:rPr>
      <w:t>29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38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30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2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31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3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32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2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33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3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34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4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35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3"/>
      <w:spacing w:line="176" w:lineRule="auto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4"/>
      </w:rPr>
      <w:t>IV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4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36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38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37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0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38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7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39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8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2"/>
        <w:position w:val="1"/>
      </w:rPr>
      <w:t>40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0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2"/>
        <w:position w:val="1"/>
      </w:rPr>
      <w:t>41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6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2"/>
        <w:position w:val="1"/>
      </w:rPr>
      <w:t>42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7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2"/>
        <w:position w:val="1"/>
      </w:rPr>
      <w:t>43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4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2"/>
        <w:position w:val="1"/>
      </w:rPr>
      <w:t>44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7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2"/>
        <w:position w:val="1"/>
      </w:rPr>
      <w:t>45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12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position w:val="1"/>
      </w:rPr>
      <w:t>1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6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2"/>
        <w:position w:val="1"/>
      </w:rPr>
      <w:t>46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5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2"/>
        <w:position w:val="1"/>
      </w:rPr>
      <w:t>47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6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2"/>
        <w:position w:val="1"/>
      </w:rPr>
      <w:t>48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6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2"/>
        <w:position w:val="1"/>
      </w:rPr>
      <w:t>49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4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  <w:position w:val="1"/>
      </w:rPr>
      <w:t>50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5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  <w:position w:val="1"/>
      </w:rPr>
      <w:t>51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5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  <w:position w:val="1"/>
      </w:rPr>
      <w:t>52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5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  <w:position w:val="1"/>
      </w:rPr>
      <w:t>53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6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  <w:position w:val="1"/>
      </w:rPr>
      <w:t>54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40"/>
      <w:spacing w:line="176" w:lineRule="auto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</w:rPr>
      <w:t>55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8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position w:val="1"/>
      </w:rPr>
      <w:t>2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5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  <w:position w:val="1"/>
      </w:rPr>
      <w:t>56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4"/>
      <w:spacing w:line="176" w:lineRule="auto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</w:rPr>
      <w:t>57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5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  <w:position w:val="1"/>
      </w:rPr>
      <w:t>58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5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  <w:position w:val="1"/>
      </w:rPr>
      <w:t>59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9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  <w:position w:val="1"/>
      </w:rPr>
      <w:t>60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4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  <w:position w:val="1"/>
      </w:rPr>
      <w:t>61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4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  <w:position w:val="1"/>
      </w:rPr>
      <w:t>62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4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  <w:position w:val="1"/>
      </w:rPr>
      <w:t>63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39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  <w:position w:val="1"/>
      </w:rPr>
      <w:t>64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4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  <w:position w:val="1"/>
      </w:rPr>
      <w:t>65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3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position w:val="1"/>
      </w:rPr>
      <w:t>3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4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  <w:position w:val="1"/>
      </w:rPr>
      <w:t>66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1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  <w:position w:val="1"/>
      </w:rPr>
      <w:t>67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6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  <w:position w:val="1"/>
      </w:rPr>
      <w:t>68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4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6"/>
        <w:position w:val="1"/>
      </w:rPr>
      <w:t>69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1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70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9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71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5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72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9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73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37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74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0"/>
      <w:spacing w:line="176" w:lineRule="auto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</w:rPr>
      <w:t>75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2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position w:val="1"/>
      </w:rPr>
      <w:t>4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07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76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2"/>
      <w:spacing w:line="176" w:lineRule="auto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</w:rPr>
      <w:t>77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4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78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2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79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7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8"/>
        <w:position w:val="1"/>
      </w:rPr>
      <w:t>80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45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8"/>
        <w:position w:val="1"/>
      </w:rPr>
      <w:t>81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7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8"/>
        <w:position w:val="1"/>
      </w:rPr>
      <w:t>83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43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8"/>
        <w:position w:val="1"/>
      </w:rPr>
      <w:t>84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43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8"/>
        <w:position w:val="1"/>
      </w:rPr>
      <w:t>85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71"/>
      <w:spacing w:line="176" w:lineRule="auto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</w:rPr>
      <w:t>5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4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8"/>
        <w:position w:val="1"/>
      </w:rPr>
      <w:t>86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7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8"/>
        <w:position w:val="1"/>
      </w:rPr>
      <w:t>87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7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8"/>
        <w:position w:val="1"/>
      </w:rPr>
      <w:t>88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43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8"/>
        <w:position w:val="1"/>
      </w:rPr>
      <w:t>89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38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90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2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91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3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92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38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93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14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94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38"/>
      <w:spacing w:line="304" w:lineRule="exact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sz w:val="24"/>
        <w:szCs w:val="24"/>
        <w:spacing w:val="-5"/>
        <w:position w:val="1"/>
      </w:rPr>
      <w:t>95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Sun" w:hAnsi="SimSun" w:eastAsia="SimSun" w:cs="SimSun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6.xml"/><Relationship Id="rId98" Type="http://schemas.openxmlformats.org/officeDocument/2006/relationships/footer" Target="footer95.xml"/><Relationship Id="rId97" Type="http://schemas.openxmlformats.org/officeDocument/2006/relationships/footer" Target="footer94.xml"/><Relationship Id="rId96" Type="http://schemas.openxmlformats.org/officeDocument/2006/relationships/footer" Target="footer93.xml"/><Relationship Id="rId95" Type="http://schemas.openxmlformats.org/officeDocument/2006/relationships/footer" Target="footer92.xml"/><Relationship Id="rId94" Type="http://schemas.openxmlformats.org/officeDocument/2006/relationships/footer" Target="footer91.xml"/><Relationship Id="rId93" Type="http://schemas.openxmlformats.org/officeDocument/2006/relationships/footer" Target="footer90.xml"/><Relationship Id="rId92" Type="http://schemas.openxmlformats.org/officeDocument/2006/relationships/footer" Target="footer89.xml"/><Relationship Id="rId91" Type="http://schemas.openxmlformats.org/officeDocument/2006/relationships/footer" Target="footer88.xml"/><Relationship Id="rId90" Type="http://schemas.openxmlformats.org/officeDocument/2006/relationships/footer" Target="footer87.xml"/><Relationship Id="rId9" Type="http://schemas.openxmlformats.org/officeDocument/2006/relationships/footer" Target="footer9.xml"/><Relationship Id="rId89" Type="http://schemas.openxmlformats.org/officeDocument/2006/relationships/image" Target="media/image3.jpeg"/><Relationship Id="rId88" Type="http://schemas.openxmlformats.org/officeDocument/2006/relationships/footer" Target="footer86.xml"/><Relationship Id="rId87" Type="http://schemas.openxmlformats.org/officeDocument/2006/relationships/image" Target="media/image2.png"/><Relationship Id="rId86" Type="http://schemas.openxmlformats.org/officeDocument/2006/relationships/footer" Target="footer85.xml"/><Relationship Id="rId85" Type="http://schemas.openxmlformats.org/officeDocument/2006/relationships/footer" Target="footer84.xml"/><Relationship Id="rId84" Type="http://schemas.openxmlformats.org/officeDocument/2006/relationships/footer" Target="footer83.xml"/><Relationship Id="rId83" Type="http://schemas.openxmlformats.org/officeDocument/2006/relationships/footer" Target="footer82.xml"/><Relationship Id="rId82" Type="http://schemas.openxmlformats.org/officeDocument/2006/relationships/footer" Target="footer81.xml"/><Relationship Id="rId81" Type="http://schemas.openxmlformats.org/officeDocument/2006/relationships/footer" Target="footer80.xml"/><Relationship Id="rId80" Type="http://schemas.openxmlformats.org/officeDocument/2006/relationships/footer" Target="footer79.xml"/><Relationship Id="rId8" Type="http://schemas.openxmlformats.org/officeDocument/2006/relationships/footer" Target="footer8.xml"/><Relationship Id="rId79" Type="http://schemas.openxmlformats.org/officeDocument/2006/relationships/footer" Target="footer78.xml"/><Relationship Id="rId78" Type="http://schemas.openxmlformats.org/officeDocument/2006/relationships/footer" Target="footer77.xml"/><Relationship Id="rId77" Type="http://schemas.openxmlformats.org/officeDocument/2006/relationships/footer" Target="footer76.xml"/><Relationship Id="rId76" Type="http://schemas.openxmlformats.org/officeDocument/2006/relationships/footer" Target="footer75.xml"/><Relationship Id="rId75" Type="http://schemas.openxmlformats.org/officeDocument/2006/relationships/footer" Target="footer74.xml"/><Relationship Id="rId74" Type="http://schemas.openxmlformats.org/officeDocument/2006/relationships/footer" Target="footer73.xml"/><Relationship Id="rId73" Type="http://schemas.openxmlformats.org/officeDocument/2006/relationships/footer" Target="footer72.xml"/><Relationship Id="rId72" Type="http://schemas.openxmlformats.org/officeDocument/2006/relationships/footer" Target="footer71.xml"/><Relationship Id="rId71" Type="http://schemas.openxmlformats.org/officeDocument/2006/relationships/footer" Target="footer70.xml"/><Relationship Id="rId70" Type="http://schemas.openxmlformats.org/officeDocument/2006/relationships/footer" Target="footer69.xml"/><Relationship Id="rId7" Type="http://schemas.openxmlformats.org/officeDocument/2006/relationships/footer" Target="footer7.xml"/><Relationship Id="rId69" Type="http://schemas.openxmlformats.org/officeDocument/2006/relationships/footer" Target="footer68.xml"/><Relationship Id="rId68" Type="http://schemas.openxmlformats.org/officeDocument/2006/relationships/footer" Target="footer67.xml"/><Relationship Id="rId67" Type="http://schemas.openxmlformats.org/officeDocument/2006/relationships/footer" Target="footer66.xml"/><Relationship Id="rId66" Type="http://schemas.openxmlformats.org/officeDocument/2006/relationships/footer" Target="footer65.xml"/><Relationship Id="rId65" Type="http://schemas.openxmlformats.org/officeDocument/2006/relationships/footer" Target="footer64.xml"/><Relationship Id="rId64" Type="http://schemas.openxmlformats.org/officeDocument/2006/relationships/footer" Target="footer63.xml"/><Relationship Id="rId63" Type="http://schemas.openxmlformats.org/officeDocument/2006/relationships/footer" Target="footer62.xml"/><Relationship Id="rId62" Type="http://schemas.openxmlformats.org/officeDocument/2006/relationships/footer" Target="footer61.xml"/><Relationship Id="rId61" Type="http://schemas.openxmlformats.org/officeDocument/2006/relationships/footer" Target="footer60.xml"/><Relationship Id="rId60" Type="http://schemas.openxmlformats.org/officeDocument/2006/relationships/footer" Target="footer59.xml"/><Relationship Id="rId6" Type="http://schemas.openxmlformats.org/officeDocument/2006/relationships/footer" Target="footer6.xml"/><Relationship Id="rId59" Type="http://schemas.openxmlformats.org/officeDocument/2006/relationships/footer" Target="footer58.xml"/><Relationship Id="rId58" Type="http://schemas.openxmlformats.org/officeDocument/2006/relationships/footer" Target="footer57.xml"/><Relationship Id="rId57" Type="http://schemas.openxmlformats.org/officeDocument/2006/relationships/footer" Target="footer56.xml"/><Relationship Id="rId56" Type="http://schemas.openxmlformats.org/officeDocument/2006/relationships/footer" Target="footer55.xml"/><Relationship Id="rId55" Type="http://schemas.openxmlformats.org/officeDocument/2006/relationships/footer" Target="footer54.xml"/><Relationship Id="rId54" Type="http://schemas.openxmlformats.org/officeDocument/2006/relationships/footer" Target="footer53.xml"/><Relationship Id="rId53" Type="http://schemas.openxmlformats.org/officeDocument/2006/relationships/footer" Target="footer52.xml"/><Relationship Id="rId52" Type="http://schemas.openxmlformats.org/officeDocument/2006/relationships/footer" Target="footer51.xml"/><Relationship Id="rId51" Type="http://schemas.openxmlformats.org/officeDocument/2006/relationships/footer" Target="footer50.xml"/><Relationship Id="rId50" Type="http://schemas.openxmlformats.org/officeDocument/2006/relationships/footer" Target="footer49.xml"/><Relationship Id="rId5" Type="http://schemas.openxmlformats.org/officeDocument/2006/relationships/footer" Target="footer5.xml"/><Relationship Id="rId49" Type="http://schemas.openxmlformats.org/officeDocument/2006/relationships/footer" Target="footer48.xml"/><Relationship Id="rId48" Type="http://schemas.openxmlformats.org/officeDocument/2006/relationships/footer" Target="footer47.xml"/><Relationship Id="rId47" Type="http://schemas.openxmlformats.org/officeDocument/2006/relationships/footer" Target="footer46.xml"/><Relationship Id="rId46" Type="http://schemas.openxmlformats.org/officeDocument/2006/relationships/footer" Target="footer45.xml"/><Relationship Id="rId45" Type="http://schemas.openxmlformats.org/officeDocument/2006/relationships/footer" Target="footer44.xml"/><Relationship Id="rId44" Type="http://schemas.openxmlformats.org/officeDocument/2006/relationships/footer" Target="footer43.xml"/><Relationship Id="rId43" Type="http://schemas.openxmlformats.org/officeDocument/2006/relationships/footer" Target="footer42.xml"/><Relationship Id="rId42" Type="http://schemas.openxmlformats.org/officeDocument/2006/relationships/footer" Target="footer41.xml"/><Relationship Id="rId41" Type="http://schemas.openxmlformats.org/officeDocument/2006/relationships/footer" Target="footer40.xml"/><Relationship Id="rId40" Type="http://schemas.openxmlformats.org/officeDocument/2006/relationships/footer" Target="footer39.xml"/><Relationship Id="rId4" Type="http://schemas.openxmlformats.org/officeDocument/2006/relationships/footer" Target="footer4.xml"/><Relationship Id="rId39" Type="http://schemas.openxmlformats.org/officeDocument/2006/relationships/footer" Target="footer38.xml"/><Relationship Id="rId38" Type="http://schemas.openxmlformats.org/officeDocument/2006/relationships/footer" Target="footer37.xml"/><Relationship Id="rId37" Type="http://schemas.openxmlformats.org/officeDocument/2006/relationships/footer" Target="footer36.xml"/><Relationship Id="rId36" Type="http://schemas.openxmlformats.org/officeDocument/2006/relationships/footer" Target="footer35.xml"/><Relationship Id="rId35" Type="http://schemas.openxmlformats.org/officeDocument/2006/relationships/footer" Target="footer34.xml"/><Relationship Id="rId34" Type="http://schemas.openxmlformats.org/officeDocument/2006/relationships/footer" Target="footer33.xml"/><Relationship Id="rId33" Type="http://schemas.openxmlformats.org/officeDocument/2006/relationships/footer" Target="footer32.xml"/><Relationship Id="rId32" Type="http://schemas.openxmlformats.org/officeDocument/2006/relationships/footer" Target="footer31.xml"/><Relationship Id="rId31" Type="http://schemas.openxmlformats.org/officeDocument/2006/relationships/footer" Target="footer30.xml"/><Relationship Id="rId30" Type="http://schemas.openxmlformats.org/officeDocument/2006/relationships/footer" Target="footer29.xml"/><Relationship Id="rId3" Type="http://schemas.openxmlformats.org/officeDocument/2006/relationships/footer" Target="footer3.xml"/><Relationship Id="rId29" Type="http://schemas.openxmlformats.org/officeDocument/2006/relationships/footer" Target="footer28.xml"/><Relationship Id="rId28" Type="http://schemas.openxmlformats.org/officeDocument/2006/relationships/footer" Target="footer27.xml"/><Relationship Id="rId27" Type="http://schemas.openxmlformats.org/officeDocument/2006/relationships/image" Target="media/image1.jpeg"/><Relationship Id="rId26" Type="http://schemas.openxmlformats.org/officeDocument/2006/relationships/footer" Target="footer26.xml"/><Relationship Id="rId25" Type="http://schemas.openxmlformats.org/officeDocument/2006/relationships/footer" Target="footer25.xml"/><Relationship Id="rId24" Type="http://schemas.openxmlformats.org/officeDocument/2006/relationships/footer" Target="footer24.xml"/><Relationship Id="rId23" Type="http://schemas.openxmlformats.org/officeDocument/2006/relationships/footer" Target="footer23.xml"/><Relationship Id="rId22" Type="http://schemas.openxmlformats.org/officeDocument/2006/relationships/footer" Target="footer22.xml"/><Relationship Id="rId21" Type="http://schemas.openxmlformats.org/officeDocument/2006/relationships/footer" Target="footer21.xml"/><Relationship Id="rId20" Type="http://schemas.openxmlformats.org/officeDocument/2006/relationships/footer" Target="footer20.xml"/><Relationship Id="rId2" Type="http://schemas.openxmlformats.org/officeDocument/2006/relationships/footer" Target="footer2.xml"/><Relationship Id="rId19" Type="http://schemas.openxmlformats.org/officeDocument/2006/relationships/footer" Target="footer19.xml"/><Relationship Id="rId18" Type="http://schemas.openxmlformats.org/officeDocument/2006/relationships/footer" Target="footer18.xml"/><Relationship Id="rId17" Type="http://schemas.openxmlformats.org/officeDocument/2006/relationships/footer" Target="footer17.xml"/><Relationship Id="rId16" Type="http://schemas.openxmlformats.org/officeDocument/2006/relationships/footer" Target="footer16.xml"/><Relationship Id="rId15" Type="http://schemas.openxmlformats.org/officeDocument/2006/relationships/footer" Target="footer15.xml"/><Relationship Id="rId145" Type="http://schemas.openxmlformats.org/officeDocument/2006/relationships/fontTable" Target="fontTable.xml"/><Relationship Id="rId144" Type="http://schemas.openxmlformats.org/officeDocument/2006/relationships/styles" Target="styles.xml"/><Relationship Id="rId143" Type="http://schemas.openxmlformats.org/officeDocument/2006/relationships/settings" Target="settings.xml"/><Relationship Id="rId142" Type="http://schemas.openxmlformats.org/officeDocument/2006/relationships/footer" Target="footer138.xml"/><Relationship Id="rId141" Type="http://schemas.openxmlformats.org/officeDocument/2006/relationships/footer" Target="footer137.xml"/><Relationship Id="rId140" Type="http://schemas.openxmlformats.org/officeDocument/2006/relationships/footer" Target="footer136.xml"/><Relationship Id="rId14" Type="http://schemas.openxmlformats.org/officeDocument/2006/relationships/footer" Target="footer14.xml"/><Relationship Id="rId139" Type="http://schemas.openxmlformats.org/officeDocument/2006/relationships/footer" Target="footer135.xml"/><Relationship Id="rId138" Type="http://schemas.openxmlformats.org/officeDocument/2006/relationships/footer" Target="footer134.xml"/><Relationship Id="rId137" Type="http://schemas.openxmlformats.org/officeDocument/2006/relationships/footer" Target="footer133.xml"/><Relationship Id="rId136" Type="http://schemas.openxmlformats.org/officeDocument/2006/relationships/footer" Target="footer132.xml"/><Relationship Id="rId135" Type="http://schemas.openxmlformats.org/officeDocument/2006/relationships/footer" Target="footer131.xml"/><Relationship Id="rId134" Type="http://schemas.openxmlformats.org/officeDocument/2006/relationships/footer" Target="footer130.xml"/><Relationship Id="rId133" Type="http://schemas.openxmlformats.org/officeDocument/2006/relationships/footer" Target="footer129.xml"/><Relationship Id="rId132" Type="http://schemas.openxmlformats.org/officeDocument/2006/relationships/footer" Target="footer128.xml"/><Relationship Id="rId131" Type="http://schemas.openxmlformats.org/officeDocument/2006/relationships/footer" Target="footer127.xml"/><Relationship Id="rId130" Type="http://schemas.openxmlformats.org/officeDocument/2006/relationships/footer" Target="footer126.xml"/><Relationship Id="rId13" Type="http://schemas.openxmlformats.org/officeDocument/2006/relationships/footer" Target="footer13.xml"/><Relationship Id="rId129" Type="http://schemas.openxmlformats.org/officeDocument/2006/relationships/footer" Target="footer125.xml"/><Relationship Id="rId128" Type="http://schemas.openxmlformats.org/officeDocument/2006/relationships/footer" Target="footer124.xml"/><Relationship Id="rId127" Type="http://schemas.openxmlformats.org/officeDocument/2006/relationships/footer" Target="footer123.xml"/><Relationship Id="rId126" Type="http://schemas.openxmlformats.org/officeDocument/2006/relationships/footer" Target="footer122.xml"/><Relationship Id="rId125" Type="http://schemas.openxmlformats.org/officeDocument/2006/relationships/footer" Target="footer121.xml"/><Relationship Id="rId124" Type="http://schemas.openxmlformats.org/officeDocument/2006/relationships/footer" Target="footer120.xml"/><Relationship Id="rId123" Type="http://schemas.openxmlformats.org/officeDocument/2006/relationships/footer" Target="footer119.xml"/><Relationship Id="rId122" Type="http://schemas.openxmlformats.org/officeDocument/2006/relationships/footer" Target="footer118.xml"/><Relationship Id="rId121" Type="http://schemas.openxmlformats.org/officeDocument/2006/relationships/image" Target="media/image4.jpeg"/><Relationship Id="rId120" Type="http://schemas.openxmlformats.org/officeDocument/2006/relationships/footer" Target="footer117.xml"/><Relationship Id="rId12" Type="http://schemas.openxmlformats.org/officeDocument/2006/relationships/footer" Target="footer12.xml"/><Relationship Id="rId119" Type="http://schemas.openxmlformats.org/officeDocument/2006/relationships/footer" Target="footer116.xml"/><Relationship Id="rId118" Type="http://schemas.openxmlformats.org/officeDocument/2006/relationships/footer" Target="footer115.xml"/><Relationship Id="rId117" Type="http://schemas.openxmlformats.org/officeDocument/2006/relationships/footer" Target="footer114.xml"/><Relationship Id="rId116" Type="http://schemas.openxmlformats.org/officeDocument/2006/relationships/footer" Target="footer113.xml"/><Relationship Id="rId115" Type="http://schemas.openxmlformats.org/officeDocument/2006/relationships/footer" Target="footer112.xml"/><Relationship Id="rId114" Type="http://schemas.openxmlformats.org/officeDocument/2006/relationships/footer" Target="footer111.xml"/><Relationship Id="rId113" Type="http://schemas.openxmlformats.org/officeDocument/2006/relationships/footer" Target="footer110.xml"/><Relationship Id="rId112" Type="http://schemas.openxmlformats.org/officeDocument/2006/relationships/footer" Target="footer109.xml"/><Relationship Id="rId111" Type="http://schemas.openxmlformats.org/officeDocument/2006/relationships/footer" Target="footer108.xml"/><Relationship Id="rId110" Type="http://schemas.openxmlformats.org/officeDocument/2006/relationships/footer" Target="footer107.xml"/><Relationship Id="rId11" Type="http://schemas.openxmlformats.org/officeDocument/2006/relationships/footer" Target="footer11.xml"/><Relationship Id="rId109" Type="http://schemas.openxmlformats.org/officeDocument/2006/relationships/footer" Target="footer106.xml"/><Relationship Id="rId108" Type="http://schemas.openxmlformats.org/officeDocument/2006/relationships/footer" Target="footer105.xml"/><Relationship Id="rId107" Type="http://schemas.openxmlformats.org/officeDocument/2006/relationships/footer" Target="footer104.xml"/><Relationship Id="rId106" Type="http://schemas.openxmlformats.org/officeDocument/2006/relationships/footer" Target="footer103.xml"/><Relationship Id="rId105" Type="http://schemas.openxmlformats.org/officeDocument/2006/relationships/footer" Target="footer102.xml"/><Relationship Id="rId104" Type="http://schemas.openxmlformats.org/officeDocument/2006/relationships/footer" Target="footer101.xml"/><Relationship Id="rId103" Type="http://schemas.openxmlformats.org/officeDocument/2006/relationships/footer" Target="footer100.xml"/><Relationship Id="rId102" Type="http://schemas.openxmlformats.org/officeDocument/2006/relationships/footer" Target="footer99.xml"/><Relationship Id="rId101" Type="http://schemas.openxmlformats.org/officeDocument/2006/relationships/footer" Target="footer98.xml"/><Relationship Id="rId100" Type="http://schemas.openxmlformats.org/officeDocument/2006/relationships/footer" Target="footer97.xml"/><Relationship Id="rId10" Type="http://schemas.openxmlformats.org/officeDocument/2006/relationships/footer" Target="footer10.xm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wqlLaW5nc29mdCBQREYgdG8gV1BTIDEyMA</vt:lpwstr>
  </property>
  <property fmtid="{D5CDD505-2E9C-101B-9397-08002B2CF9AE}" pid="3" name="Created">
    <vt:filetime>2026-05-06T09:56:28</vt:filetime>
  </property>
</Properties>
</file>